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A452DC" w14:textId="77777777" w:rsidR="00D57A40" w:rsidRDefault="006576B5" w:rsidP="000E7A29">
      <w:pPr>
        <w:pStyle w:val="Default"/>
        <w:jc w:val="center"/>
        <w:rPr>
          <w:rFonts w:ascii="Arial" w:hAnsi="Arial" w:cs="Arial"/>
          <w:b/>
          <w:color w:val="0070C0"/>
          <w:sz w:val="28"/>
          <w:szCs w:val="28"/>
        </w:rPr>
      </w:pPr>
      <w:r w:rsidRPr="00305FD8">
        <w:rPr>
          <w:rFonts w:ascii="Arial" w:hAnsi="Arial" w:cs="Arial"/>
          <w:b/>
          <w:color w:val="0070C0"/>
          <w:sz w:val="28"/>
          <w:szCs w:val="28"/>
        </w:rPr>
        <w:t>S</w:t>
      </w:r>
      <w:r w:rsidR="00D56170" w:rsidRPr="00305FD8">
        <w:rPr>
          <w:rFonts w:ascii="Arial" w:hAnsi="Arial" w:cs="Arial"/>
          <w:b/>
          <w:color w:val="0070C0"/>
          <w:sz w:val="28"/>
          <w:szCs w:val="28"/>
        </w:rPr>
        <w:t>tanovisk</w:t>
      </w:r>
      <w:r w:rsidRPr="00305FD8">
        <w:rPr>
          <w:rFonts w:ascii="Arial" w:hAnsi="Arial" w:cs="Arial"/>
          <w:b/>
          <w:color w:val="0070C0"/>
          <w:sz w:val="28"/>
          <w:szCs w:val="28"/>
        </w:rPr>
        <w:t>o</w:t>
      </w:r>
      <w:r w:rsidR="00D56170" w:rsidRPr="00305FD8">
        <w:rPr>
          <w:rFonts w:ascii="Arial" w:hAnsi="Arial" w:cs="Arial"/>
          <w:b/>
          <w:color w:val="0070C0"/>
          <w:sz w:val="28"/>
          <w:szCs w:val="28"/>
        </w:rPr>
        <w:t xml:space="preserve"> Rady pro výzkum, vývoj a inovace k návrhu </w:t>
      </w:r>
    </w:p>
    <w:p w14:paraId="68A8F740" w14:textId="6235DB0D" w:rsidR="00441023" w:rsidRPr="00305FD8" w:rsidRDefault="00C66E82" w:rsidP="000E7A29">
      <w:pPr>
        <w:pStyle w:val="Default"/>
        <w:spacing w:after="240"/>
        <w:jc w:val="center"/>
        <w:rPr>
          <w:rFonts w:ascii="Arial" w:hAnsi="Arial" w:cs="Arial"/>
          <w:b/>
          <w:color w:val="0070C0"/>
          <w:sz w:val="28"/>
          <w:szCs w:val="28"/>
        </w:rPr>
      </w:pPr>
      <w:r w:rsidRPr="00C66E82">
        <w:rPr>
          <w:rFonts w:ascii="Arial" w:hAnsi="Arial" w:cs="Arial"/>
          <w:b/>
          <w:color w:val="0070C0"/>
          <w:sz w:val="28"/>
          <w:szCs w:val="28"/>
        </w:rPr>
        <w:t>změny programu průmyslového výzkumu a experimentálního vývoje „TREND“</w:t>
      </w:r>
    </w:p>
    <w:p w14:paraId="352251EE" w14:textId="77777777" w:rsidR="00D56170" w:rsidRPr="00305FD8" w:rsidRDefault="00D56170" w:rsidP="000E7A29">
      <w:pPr>
        <w:pStyle w:val="Odstavecseseznamem"/>
        <w:numPr>
          <w:ilvl w:val="0"/>
          <w:numId w:val="1"/>
        </w:numPr>
        <w:spacing w:before="240" w:after="120"/>
        <w:ind w:left="726"/>
        <w:contextualSpacing w:val="0"/>
        <w:jc w:val="both"/>
        <w:rPr>
          <w:rFonts w:ascii="Arial" w:hAnsi="Arial" w:cs="Arial"/>
          <w:b/>
          <w:color w:val="0070C0"/>
          <w:sz w:val="22"/>
          <w:szCs w:val="22"/>
        </w:rPr>
      </w:pPr>
      <w:r w:rsidRPr="00305FD8">
        <w:rPr>
          <w:rFonts w:ascii="Arial" w:hAnsi="Arial" w:cs="Arial"/>
          <w:b/>
          <w:color w:val="0070C0"/>
          <w:sz w:val="22"/>
          <w:szCs w:val="22"/>
        </w:rPr>
        <w:t>Způsob předložení a projednání návrhu</w:t>
      </w:r>
    </w:p>
    <w:p w14:paraId="3BBA92ED" w14:textId="1B4188E1" w:rsidR="00137723" w:rsidRPr="00305FD8" w:rsidRDefault="00137723" w:rsidP="000E7A29">
      <w:pPr>
        <w:pStyle w:val="Odstavecseseznamem"/>
        <w:spacing w:after="120"/>
        <w:ind w:left="723"/>
        <w:contextualSpacing w:val="0"/>
        <w:jc w:val="both"/>
        <w:rPr>
          <w:rFonts w:ascii="Arial" w:eastAsiaTheme="minorHAnsi" w:hAnsi="Arial" w:cs="Arial"/>
          <w:sz w:val="22"/>
          <w:szCs w:val="22"/>
          <w:lang w:eastAsia="en-US"/>
        </w:rPr>
      </w:pPr>
      <w:r w:rsidRPr="00305FD8">
        <w:rPr>
          <w:rFonts w:ascii="Arial" w:eastAsiaTheme="minorHAnsi" w:hAnsi="Arial" w:cs="Arial"/>
          <w:sz w:val="22"/>
          <w:szCs w:val="22"/>
          <w:lang w:eastAsia="en-US"/>
        </w:rPr>
        <w:t xml:space="preserve">Návrh </w:t>
      </w:r>
      <w:r w:rsidR="00C66E82" w:rsidRPr="00C66E82">
        <w:rPr>
          <w:rFonts w:ascii="Arial" w:eastAsiaTheme="minorHAnsi" w:hAnsi="Arial" w:cs="Arial"/>
          <w:sz w:val="22"/>
          <w:szCs w:val="22"/>
          <w:lang w:eastAsia="en-US"/>
        </w:rPr>
        <w:t xml:space="preserve">změny programu průmyslového výzkumu a experimentálního vývoje „TREND“ </w:t>
      </w:r>
      <w:r w:rsidR="00DE027B" w:rsidRPr="00DE027B">
        <w:rPr>
          <w:rFonts w:ascii="Arial" w:eastAsiaTheme="minorHAnsi" w:hAnsi="Arial" w:cs="Arial"/>
          <w:sz w:val="22"/>
          <w:szCs w:val="22"/>
          <w:lang w:eastAsia="en-US"/>
        </w:rPr>
        <w:t>(dále jen „Program“) se</w:t>
      </w:r>
      <w:r w:rsidR="00DE027B">
        <w:rPr>
          <w:rFonts w:ascii="Arial" w:eastAsiaTheme="minorHAnsi" w:hAnsi="Arial" w:cs="Arial"/>
          <w:sz w:val="22"/>
          <w:szCs w:val="22"/>
          <w:lang w:eastAsia="en-US"/>
        </w:rPr>
        <w:t> </w:t>
      </w:r>
      <w:r w:rsidR="00DE027B" w:rsidRPr="00DE027B">
        <w:rPr>
          <w:rFonts w:ascii="Arial" w:eastAsiaTheme="minorHAnsi" w:hAnsi="Arial" w:cs="Arial"/>
          <w:sz w:val="22"/>
          <w:szCs w:val="22"/>
          <w:lang w:eastAsia="en-US"/>
        </w:rPr>
        <w:t xml:space="preserve">předkládá Radě pro výzkum, vývoj a inovace (dále jen „Rada“) na základě žádosti Ministerstva </w:t>
      </w:r>
      <w:r w:rsidR="00C66E82">
        <w:rPr>
          <w:rFonts w:ascii="Arial" w:eastAsiaTheme="minorHAnsi" w:hAnsi="Arial" w:cs="Arial"/>
          <w:sz w:val="22"/>
          <w:szCs w:val="22"/>
          <w:lang w:eastAsia="en-US"/>
        </w:rPr>
        <w:t>průmyslu a obchodu</w:t>
      </w:r>
      <w:r w:rsidR="00DE027B" w:rsidRPr="00DE027B">
        <w:rPr>
          <w:rFonts w:ascii="Arial" w:eastAsiaTheme="minorHAnsi" w:hAnsi="Arial" w:cs="Arial"/>
          <w:sz w:val="22"/>
          <w:szCs w:val="22"/>
          <w:lang w:eastAsia="en-US"/>
        </w:rPr>
        <w:t xml:space="preserve"> (dále jen „</w:t>
      </w:r>
      <w:r w:rsidR="00EE0C4C">
        <w:rPr>
          <w:rFonts w:ascii="Arial" w:eastAsiaTheme="minorHAnsi" w:hAnsi="Arial" w:cs="Arial"/>
          <w:sz w:val="22"/>
          <w:szCs w:val="22"/>
          <w:lang w:eastAsia="en-US"/>
        </w:rPr>
        <w:t>MPO</w:t>
      </w:r>
      <w:r w:rsidR="00DE027B" w:rsidRPr="00FF593B">
        <w:rPr>
          <w:rFonts w:ascii="Arial" w:eastAsiaTheme="minorHAnsi" w:hAnsi="Arial" w:cs="Arial"/>
          <w:sz w:val="22"/>
          <w:szCs w:val="22"/>
          <w:lang w:eastAsia="en-US"/>
        </w:rPr>
        <w:t xml:space="preserve">“) </w:t>
      </w:r>
      <w:r w:rsidR="00FF593B" w:rsidRPr="00FF593B">
        <w:rPr>
          <w:rFonts w:ascii="Arial" w:eastAsiaTheme="minorHAnsi" w:hAnsi="Arial" w:cs="Arial"/>
          <w:sz w:val="22"/>
          <w:szCs w:val="22"/>
          <w:lang w:eastAsia="en-US"/>
        </w:rPr>
        <w:t xml:space="preserve">ze dne </w:t>
      </w:r>
      <w:r w:rsidR="00DE027B" w:rsidRPr="00FF593B">
        <w:rPr>
          <w:rFonts w:ascii="Arial" w:eastAsiaTheme="minorHAnsi" w:hAnsi="Arial" w:cs="Arial"/>
          <w:sz w:val="22"/>
          <w:szCs w:val="22"/>
          <w:lang w:eastAsia="en-US"/>
        </w:rPr>
        <w:t>1</w:t>
      </w:r>
      <w:r w:rsidR="00FF593B" w:rsidRPr="00FF593B">
        <w:rPr>
          <w:rFonts w:ascii="Arial" w:eastAsiaTheme="minorHAnsi" w:hAnsi="Arial" w:cs="Arial"/>
          <w:sz w:val="22"/>
          <w:szCs w:val="22"/>
          <w:lang w:eastAsia="en-US"/>
        </w:rPr>
        <w:t>4</w:t>
      </w:r>
      <w:r w:rsidR="00DE027B" w:rsidRPr="00FF593B">
        <w:rPr>
          <w:rFonts w:ascii="Arial" w:eastAsiaTheme="minorHAnsi" w:hAnsi="Arial" w:cs="Arial"/>
          <w:sz w:val="22"/>
          <w:szCs w:val="22"/>
          <w:lang w:eastAsia="en-US"/>
        </w:rPr>
        <w:t xml:space="preserve">. ledna 2025, č. j. </w:t>
      </w:r>
      <w:r w:rsidR="00FF593B" w:rsidRPr="00FF593B">
        <w:rPr>
          <w:rFonts w:ascii="Arial" w:eastAsiaTheme="minorHAnsi" w:hAnsi="Arial" w:cs="Arial"/>
          <w:sz w:val="22"/>
          <w:szCs w:val="22"/>
          <w:lang w:eastAsia="en-US"/>
        </w:rPr>
        <w:t>MPO 4940/2025/71000</w:t>
      </w:r>
      <w:r w:rsidR="00DE027B" w:rsidRPr="00FF593B">
        <w:rPr>
          <w:rFonts w:ascii="Arial" w:eastAsiaTheme="minorHAnsi" w:hAnsi="Arial" w:cs="Arial"/>
          <w:sz w:val="22"/>
          <w:szCs w:val="22"/>
          <w:lang w:eastAsia="en-US"/>
        </w:rPr>
        <w:t>.</w:t>
      </w:r>
    </w:p>
    <w:p w14:paraId="3AD17DC6" w14:textId="28394B8B" w:rsidR="005F33CA" w:rsidRPr="00305FD8" w:rsidRDefault="002F2081" w:rsidP="000E7A29">
      <w:pPr>
        <w:pStyle w:val="Odstavecseseznamem"/>
        <w:spacing w:after="120"/>
        <w:ind w:left="723"/>
        <w:contextualSpacing w:val="0"/>
        <w:jc w:val="both"/>
        <w:rPr>
          <w:rFonts w:ascii="Arial" w:hAnsi="Arial" w:cs="Arial"/>
          <w:color w:val="0070C0"/>
          <w:sz w:val="22"/>
          <w:szCs w:val="22"/>
        </w:rPr>
      </w:pPr>
      <w:r w:rsidRPr="00305FD8">
        <w:rPr>
          <w:rFonts w:ascii="Arial" w:eastAsiaTheme="minorHAnsi" w:hAnsi="Arial" w:cs="Arial"/>
          <w:sz w:val="22"/>
          <w:szCs w:val="22"/>
          <w:lang w:eastAsia="en-US"/>
        </w:rPr>
        <w:t>Návrh</w:t>
      </w:r>
      <w:r w:rsidR="00137723" w:rsidRPr="00305FD8">
        <w:rPr>
          <w:rFonts w:ascii="Arial" w:eastAsiaTheme="minorHAnsi" w:hAnsi="Arial" w:cs="Arial"/>
          <w:sz w:val="22"/>
          <w:szCs w:val="22"/>
          <w:lang w:eastAsia="en-US"/>
        </w:rPr>
        <w:t xml:space="preserve"> </w:t>
      </w:r>
      <w:r w:rsidR="00C821A4">
        <w:rPr>
          <w:rFonts w:ascii="Arial" w:eastAsiaTheme="minorHAnsi" w:hAnsi="Arial" w:cs="Arial"/>
          <w:sz w:val="22"/>
          <w:szCs w:val="22"/>
          <w:lang w:eastAsia="en-US"/>
        </w:rPr>
        <w:t xml:space="preserve">změny </w:t>
      </w:r>
      <w:r w:rsidR="00137723" w:rsidRPr="00305FD8">
        <w:rPr>
          <w:rFonts w:ascii="Arial" w:eastAsiaTheme="minorHAnsi" w:hAnsi="Arial" w:cs="Arial"/>
          <w:sz w:val="22"/>
          <w:szCs w:val="22"/>
          <w:lang w:eastAsia="en-US"/>
        </w:rPr>
        <w:t xml:space="preserve">Programu byl projednán na </w:t>
      </w:r>
      <w:r w:rsidR="00C821A4">
        <w:rPr>
          <w:rFonts w:ascii="Arial" w:eastAsiaTheme="minorHAnsi" w:hAnsi="Arial" w:cs="Arial"/>
          <w:sz w:val="22"/>
          <w:szCs w:val="22"/>
          <w:lang w:eastAsia="en-US"/>
        </w:rPr>
        <w:t>409</w:t>
      </w:r>
      <w:r w:rsidR="00662514" w:rsidRPr="00305FD8">
        <w:rPr>
          <w:rFonts w:ascii="Arial" w:eastAsiaTheme="minorHAnsi" w:hAnsi="Arial" w:cs="Arial"/>
          <w:sz w:val="22"/>
          <w:szCs w:val="22"/>
          <w:lang w:eastAsia="en-US"/>
        </w:rPr>
        <w:t>.</w:t>
      </w:r>
      <w:r w:rsidR="0091589E" w:rsidRPr="00305FD8">
        <w:rPr>
          <w:rFonts w:ascii="Arial" w:eastAsiaTheme="minorHAnsi" w:hAnsi="Arial" w:cs="Arial"/>
          <w:sz w:val="22"/>
          <w:szCs w:val="22"/>
          <w:lang w:eastAsia="en-US"/>
        </w:rPr>
        <w:t xml:space="preserve"> </w:t>
      </w:r>
      <w:r w:rsidRPr="00305FD8">
        <w:rPr>
          <w:rFonts w:ascii="Arial" w:eastAsiaTheme="minorHAnsi" w:hAnsi="Arial" w:cs="Arial"/>
          <w:sz w:val="22"/>
          <w:szCs w:val="22"/>
          <w:lang w:eastAsia="en-US"/>
        </w:rPr>
        <w:t>zas</w:t>
      </w:r>
      <w:r w:rsidR="00137723" w:rsidRPr="00305FD8">
        <w:rPr>
          <w:rFonts w:ascii="Arial" w:eastAsiaTheme="minorHAnsi" w:hAnsi="Arial" w:cs="Arial"/>
          <w:sz w:val="22"/>
          <w:szCs w:val="22"/>
          <w:lang w:eastAsia="en-US"/>
        </w:rPr>
        <w:t xml:space="preserve">edání Rady dne </w:t>
      </w:r>
      <w:r w:rsidR="00662514" w:rsidRPr="00305FD8">
        <w:rPr>
          <w:rFonts w:ascii="Arial" w:eastAsiaTheme="minorHAnsi" w:hAnsi="Arial" w:cs="Arial"/>
          <w:sz w:val="22"/>
          <w:szCs w:val="22"/>
          <w:lang w:eastAsia="en-US"/>
        </w:rPr>
        <w:t>2</w:t>
      </w:r>
      <w:r w:rsidR="00C821A4">
        <w:rPr>
          <w:rFonts w:ascii="Arial" w:eastAsiaTheme="minorHAnsi" w:hAnsi="Arial" w:cs="Arial"/>
          <w:sz w:val="22"/>
          <w:szCs w:val="22"/>
          <w:lang w:eastAsia="en-US"/>
        </w:rPr>
        <w:t>8</w:t>
      </w:r>
      <w:r w:rsidR="00137723" w:rsidRPr="00305FD8">
        <w:rPr>
          <w:rFonts w:ascii="Arial" w:eastAsiaTheme="minorHAnsi" w:hAnsi="Arial" w:cs="Arial"/>
          <w:sz w:val="22"/>
          <w:szCs w:val="22"/>
          <w:lang w:eastAsia="en-US"/>
        </w:rPr>
        <w:t xml:space="preserve">. </w:t>
      </w:r>
      <w:r w:rsidR="00C821A4">
        <w:rPr>
          <w:rFonts w:ascii="Arial" w:eastAsiaTheme="minorHAnsi" w:hAnsi="Arial" w:cs="Arial"/>
          <w:sz w:val="22"/>
          <w:szCs w:val="22"/>
          <w:lang w:eastAsia="en-US"/>
        </w:rPr>
        <w:t>února 2025</w:t>
      </w:r>
      <w:r w:rsidRPr="00305FD8">
        <w:rPr>
          <w:rFonts w:ascii="Arial" w:eastAsiaTheme="minorHAnsi" w:hAnsi="Arial" w:cs="Arial"/>
          <w:sz w:val="22"/>
          <w:szCs w:val="22"/>
          <w:lang w:eastAsia="en-US"/>
        </w:rPr>
        <w:t xml:space="preserve">. </w:t>
      </w:r>
    </w:p>
    <w:p w14:paraId="444194CE" w14:textId="77777777" w:rsidR="009850A1" w:rsidRDefault="009850A1" w:rsidP="0084210B">
      <w:pPr>
        <w:pStyle w:val="Odstavecseseznamem"/>
        <w:numPr>
          <w:ilvl w:val="0"/>
          <w:numId w:val="1"/>
        </w:numPr>
        <w:spacing w:after="120"/>
        <w:jc w:val="both"/>
        <w:rPr>
          <w:rFonts w:ascii="Arial" w:hAnsi="Arial" w:cs="Arial"/>
          <w:b/>
          <w:color w:val="0070C0"/>
          <w:sz w:val="22"/>
          <w:szCs w:val="22"/>
        </w:rPr>
      </w:pPr>
      <w:r>
        <w:rPr>
          <w:rFonts w:ascii="Arial" w:hAnsi="Arial" w:cs="Arial"/>
          <w:b/>
          <w:color w:val="0070C0"/>
          <w:sz w:val="22"/>
          <w:szCs w:val="22"/>
        </w:rPr>
        <w:t>Program a jeho dosavadní průběh</w:t>
      </w:r>
    </w:p>
    <w:p w14:paraId="7ADA3F81" w14:textId="6E4BECB5" w:rsidR="009850A1" w:rsidRPr="00031044" w:rsidRDefault="009850A1" w:rsidP="007A496E">
      <w:pPr>
        <w:pStyle w:val="Odstavecseseznamem"/>
        <w:spacing w:before="240" w:after="120"/>
        <w:ind w:left="723"/>
        <w:contextualSpacing w:val="0"/>
        <w:jc w:val="both"/>
        <w:rPr>
          <w:rFonts w:ascii="Arial" w:eastAsiaTheme="minorHAnsi" w:hAnsi="Arial" w:cs="Arial"/>
          <w:sz w:val="22"/>
          <w:szCs w:val="22"/>
          <w:lang w:eastAsia="en-US"/>
        </w:rPr>
      </w:pPr>
      <w:r w:rsidRPr="009850A1">
        <w:rPr>
          <w:rFonts w:ascii="Arial" w:eastAsiaTheme="minorHAnsi" w:hAnsi="Arial" w:cs="Arial"/>
          <w:sz w:val="22"/>
          <w:szCs w:val="22"/>
          <w:lang w:eastAsia="en-US"/>
        </w:rPr>
        <w:t xml:space="preserve">Program byl </w:t>
      </w:r>
      <w:r>
        <w:rPr>
          <w:rFonts w:ascii="Arial" w:eastAsiaTheme="minorHAnsi" w:hAnsi="Arial" w:cs="Arial"/>
          <w:sz w:val="22"/>
          <w:szCs w:val="22"/>
          <w:lang w:eastAsia="en-US"/>
        </w:rPr>
        <w:t>schválen</w:t>
      </w:r>
      <w:r w:rsidR="00C66E82">
        <w:rPr>
          <w:rFonts w:ascii="Arial" w:eastAsiaTheme="minorHAnsi" w:hAnsi="Arial" w:cs="Arial"/>
          <w:sz w:val="22"/>
          <w:szCs w:val="22"/>
          <w:lang w:eastAsia="en-US"/>
        </w:rPr>
        <w:t xml:space="preserve"> </w:t>
      </w:r>
      <w:r w:rsidR="00C66E82" w:rsidRPr="00C66E82">
        <w:rPr>
          <w:rFonts w:ascii="Arial" w:eastAsiaTheme="minorHAnsi" w:hAnsi="Arial" w:cs="Arial"/>
          <w:sz w:val="22"/>
          <w:szCs w:val="22"/>
          <w:lang w:eastAsia="en-US"/>
        </w:rPr>
        <w:t>usnesením vlády ze dne 25. března 2019 č. 202</w:t>
      </w:r>
      <w:r>
        <w:rPr>
          <w:rFonts w:ascii="Arial" w:eastAsiaTheme="minorHAnsi" w:hAnsi="Arial" w:cs="Arial"/>
          <w:sz w:val="22"/>
          <w:szCs w:val="22"/>
          <w:lang w:eastAsia="en-US"/>
        </w:rPr>
        <w:t>.</w:t>
      </w:r>
      <w:r w:rsidR="00031044">
        <w:rPr>
          <w:rFonts w:ascii="Arial" w:eastAsiaTheme="minorHAnsi" w:hAnsi="Arial" w:cs="Arial"/>
          <w:sz w:val="22"/>
          <w:szCs w:val="22"/>
          <w:lang w:eastAsia="en-US"/>
        </w:rPr>
        <w:t xml:space="preserve"> Změna Programu </w:t>
      </w:r>
      <w:r w:rsidR="00C66E82">
        <w:rPr>
          <w:rFonts w:ascii="Arial" w:eastAsiaTheme="minorHAnsi" w:hAnsi="Arial" w:cs="Arial"/>
          <w:sz w:val="22"/>
          <w:szCs w:val="22"/>
          <w:lang w:eastAsia="en-US"/>
        </w:rPr>
        <w:t xml:space="preserve">spočívá zejména v prodloužení doby trvání </w:t>
      </w:r>
      <w:r w:rsidR="000A37F5">
        <w:rPr>
          <w:rFonts w:ascii="Arial" w:eastAsiaTheme="minorHAnsi" w:hAnsi="Arial" w:cs="Arial"/>
          <w:sz w:val="22"/>
          <w:szCs w:val="22"/>
          <w:lang w:eastAsia="en-US"/>
        </w:rPr>
        <w:t>P</w:t>
      </w:r>
      <w:r w:rsidR="00C66E82">
        <w:rPr>
          <w:rFonts w:ascii="Arial" w:eastAsiaTheme="minorHAnsi" w:hAnsi="Arial" w:cs="Arial"/>
          <w:sz w:val="22"/>
          <w:szCs w:val="22"/>
          <w:lang w:eastAsia="en-US"/>
        </w:rPr>
        <w:t xml:space="preserve">rogramu a navýšení alokace na </w:t>
      </w:r>
      <w:r w:rsidR="000A37F5">
        <w:rPr>
          <w:rFonts w:ascii="Arial" w:eastAsiaTheme="minorHAnsi" w:hAnsi="Arial" w:cs="Arial"/>
          <w:sz w:val="22"/>
          <w:szCs w:val="22"/>
          <w:lang w:eastAsia="en-US"/>
        </w:rPr>
        <w:t>P</w:t>
      </w:r>
      <w:r w:rsidR="00C66E82">
        <w:rPr>
          <w:rFonts w:ascii="Arial" w:eastAsiaTheme="minorHAnsi" w:hAnsi="Arial" w:cs="Arial"/>
          <w:sz w:val="22"/>
          <w:szCs w:val="22"/>
          <w:lang w:eastAsia="en-US"/>
        </w:rPr>
        <w:t>rogram</w:t>
      </w:r>
      <w:r w:rsidR="00031044">
        <w:rPr>
          <w:rFonts w:ascii="Arial" w:eastAsiaTheme="minorHAnsi" w:hAnsi="Arial" w:cs="Arial"/>
          <w:sz w:val="22"/>
          <w:szCs w:val="22"/>
          <w:lang w:eastAsia="en-US"/>
        </w:rPr>
        <w:t>.</w:t>
      </w:r>
    </w:p>
    <w:p w14:paraId="310D6406" w14:textId="79389E4D" w:rsidR="00DC0436" w:rsidRDefault="00C66E82" w:rsidP="00DC0436">
      <w:pPr>
        <w:pStyle w:val="Odstavecseseznamem"/>
        <w:spacing w:after="120"/>
        <w:ind w:left="723"/>
        <w:contextualSpacing w:val="0"/>
        <w:jc w:val="both"/>
        <w:rPr>
          <w:rFonts w:ascii="Arial" w:eastAsiaTheme="minorHAnsi" w:hAnsi="Arial" w:cs="Arial"/>
          <w:sz w:val="22"/>
          <w:szCs w:val="22"/>
          <w:lang w:eastAsia="en-US"/>
        </w:rPr>
      </w:pPr>
      <w:r w:rsidRPr="00C66E82">
        <w:rPr>
          <w:rFonts w:ascii="Arial" w:eastAsiaTheme="minorHAnsi" w:hAnsi="Arial" w:cs="Arial"/>
          <w:sz w:val="22"/>
          <w:szCs w:val="22"/>
          <w:lang w:eastAsia="en-US"/>
        </w:rPr>
        <w:t>Hlavním cílem Programu je zvýšení mezinárodní konkurenceschopnosti podniků, především rozšířením jejich trhů v zahraničí, pronikáním na trhy nové či posunem výše v globálních hodnotových řetězcích, vedlejšími cíli Programu je zvýšení počtu podniků provádějících vlastní výzkumné a vývojové aktivity a posílení orientace výzkumných organizací na mezinárodně konkurenceschopný aplikovaný výzkum s přínosy pro průmysl a společnost.</w:t>
      </w:r>
      <w:r w:rsidR="00DC0436" w:rsidRPr="00DC0436">
        <w:rPr>
          <w:rFonts w:ascii="Arial" w:eastAsiaTheme="minorHAnsi" w:hAnsi="Arial" w:cs="Arial"/>
          <w:sz w:val="22"/>
          <w:szCs w:val="22"/>
          <w:lang w:eastAsia="en-US"/>
        </w:rPr>
        <w:t xml:space="preserve"> </w:t>
      </w:r>
    </w:p>
    <w:p w14:paraId="3E698F7F" w14:textId="0DF75398" w:rsidR="007A496E" w:rsidRPr="00DC0436" w:rsidRDefault="007A496E" w:rsidP="00DC0436">
      <w:pPr>
        <w:pStyle w:val="Odstavecseseznamem"/>
        <w:spacing w:after="120"/>
        <w:ind w:left="723"/>
        <w:contextualSpacing w:val="0"/>
        <w:jc w:val="both"/>
        <w:rPr>
          <w:rFonts w:ascii="Arial" w:eastAsiaTheme="minorHAnsi" w:hAnsi="Arial" w:cs="Arial"/>
          <w:sz w:val="22"/>
          <w:szCs w:val="22"/>
          <w:lang w:eastAsia="en-US"/>
        </w:rPr>
      </w:pPr>
      <w:r w:rsidRPr="007A496E">
        <w:rPr>
          <w:rFonts w:ascii="Arial" w:eastAsiaTheme="minorHAnsi" w:hAnsi="Arial" w:cs="Arial"/>
          <w:sz w:val="22"/>
          <w:szCs w:val="22"/>
          <w:lang w:eastAsia="en-US"/>
        </w:rPr>
        <w:t>Program je realizován od roku 2020 a projektům podpořeným do konce roku 2024 byla dosud přiznána podpora v celkové výši 10 464 m</w:t>
      </w:r>
      <w:r w:rsidR="00BF1D7B">
        <w:rPr>
          <w:rFonts w:ascii="Arial" w:eastAsiaTheme="minorHAnsi" w:hAnsi="Arial" w:cs="Arial"/>
          <w:sz w:val="22"/>
          <w:szCs w:val="22"/>
          <w:lang w:eastAsia="en-US"/>
        </w:rPr>
        <w:t>il. Kč. Podrobnější informace o </w:t>
      </w:r>
      <w:r w:rsidRPr="007A496E">
        <w:rPr>
          <w:rFonts w:ascii="Arial" w:eastAsiaTheme="minorHAnsi" w:hAnsi="Arial" w:cs="Arial"/>
          <w:sz w:val="22"/>
          <w:szCs w:val="22"/>
          <w:lang w:eastAsia="en-US"/>
        </w:rPr>
        <w:t>dosavadní realizaci Programu jsou uvedeny v Průběžné zprávě o realizaci programu TREND, která je přílohou předkládaného materiálu.</w:t>
      </w:r>
    </w:p>
    <w:p w14:paraId="294608B8" w14:textId="72715C0F" w:rsidR="00D56170" w:rsidRPr="00305FD8" w:rsidRDefault="00765BA0" w:rsidP="000E7A29">
      <w:pPr>
        <w:pStyle w:val="Odstavecseseznamem"/>
        <w:numPr>
          <w:ilvl w:val="0"/>
          <w:numId w:val="1"/>
        </w:numPr>
        <w:spacing w:after="120"/>
        <w:jc w:val="both"/>
        <w:rPr>
          <w:rFonts w:ascii="Arial" w:hAnsi="Arial" w:cs="Arial"/>
          <w:b/>
          <w:color w:val="0070C0"/>
          <w:sz w:val="22"/>
          <w:szCs w:val="22"/>
        </w:rPr>
      </w:pPr>
      <w:r w:rsidRPr="00305FD8">
        <w:rPr>
          <w:rFonts w:ascii="Arial" w:hAnsi="Arial" w:cs="Arial"/>
          <w:b/>
          <w:color w:val="0070C0"/>
          <w:sz w:val="22"/>
          <w:szCs w:val="22"/>
        </w:rPr>
        <w:t xml:space="preserve">K hodnocení </w:t>
      </w:r>
      <w:r w:rsidR="00D56170" w:rsidRPr="00305FD8">
        <w:rPr>
          <w:rFonts w:ascii="Arial" w:hAnsi="Arial" w:cs="Arial"/>
          <w:b/>
          <w:color w:val="0070C0"/>
          <w:sz w:val="22"/>
          <w:szCs w:val="22"/>
        </w:rPr>
        <w:t xml:space="preserve">návrhu </w:t>
      </w:r>
      <w:r w:rsidR="009128CA">
        <w:rPr>
          <w:rFonts w:ascii="Arial" w:hAnsi="Arial" w:cs="Arial"/>
          <w:b/>
          <w:color w:val="0070C0"/>
          <w:sz w:val="22"/>
          <w:szCs w:val="22"/>
        </w:rPr>
        <w:t xml:space="preserve">změny </w:t>
      </w:r>
      <w:r w:rsidR="007C6750" w:rsidRPr="00305FD8">
        <w:rPr>
          <w:rFonts w:ascii="Arial" w:hAnsi="Arial" w:cs="Arial"/>
          <w:b/>
          <w:color w:val="0070C0"/>
          <w:sz w:val="22"/>
          <w:szCs w:val="22"/>
        </w:rPr>
        <w:t>P</w:t>
      </w:r>
      <w:r w:rsidR="00D56170" w:rsidRPr="00305FD8">
        <w:rPr>
          <w:rFonts w:ascii="Arial" w:hAnsi="Arial" w:cs="Arial"/>
          <w:b/>
          <w:color w:val="0070C0"/>
          <w:sz w:val="22"/>
          <w:szCs w:val="22"/>
        </w:rPr>
        <w:t>rogramu</w:t>
      </w:r>
      <w:r w:rsidRPr="00305FD8">
        <w:rPr>
          <w:rFonts w:ascii="Arial" w:hAnsi="Arial" w:cs="Arial"/>
          <w:b/>
          <w:color w:val="0070C0"/>
          <w:sz w:val="22"/>
          <w:szCs w:val="22"/>
        </w:rPr>
        <w:t xml:space="preserve"> Radou</w:t>
      </w:r>
    </w:p>
    <w:p w14:paraId="7EC94672" w14:textId="2F033A75" w:rsidR="00BA3705" w:rsidRPr="00305FD8" w:rsidRDefault="00A53EFE" w:rsidP="000E7A29">
      <w:pPr>
        <w:pStyle w:val="Zkladntext2"/>
        <w:spacing w:after="120"/>
        <w:ind w:left="708"/>
        <w:jc w:val="both"/>
        <w:rPr>
          <w:rFonts w:ascii="Arial" w:hAnsi="Arial" w:cs="Arial"/>
          <w:sz w:val="22"/>
          <w:szCs w:val="22"/>
        </w:rPr>
      </w:pPr>
      <w:r w:rsidRPr="00305FD8">
        <w:rPr>
          <w:rFonts w:ascii="Arial" w:hAnsi="Arial" w:cs="Arial"/>
          <w:sz w:val="22"/>
          <w:szCs w:val="22"/>
        </w:rPr>
        <w:t xml:space="preserve">Rada posoudila návrh </w:t>
      </w:r>
      <w:r w:rsidR="001A0DB9">
        <w:rPr>
          <w:rFonts w:ascii="Arial" w:hAnsi="Arial" w:cs="Arial"/>
          <w:sz w:val="22"/>
          <w:szCs w:val="22"/>
        </w:rPr>
        <w:t xml:space="preserve">změny </w:t>
      </w:r>
      <w:r w:rsidR="007C6750" w:rsidRPr="00305FD8">
        <w:rPr>
          <w:rFonts w:ascii="Arial" w:hAnsi="Arial" w:cs="Arial"/>
          <w:sz w:val="22"/>
          <w:szCs w:val="22"/>
        </w:rPr>
        <w:t>P</w:t>
      </w:r>
      <w:r w:rsidRPr="00305FD8">
        <w:rPr>
          <w:rFonts w:ascii="Arial" w:hAnsi="Arial" w:cs="Arial"/>
          <w:sz w:val="22"/>
          <w:szCs w:val="22"/>
        </w:rPr>
        <w:t>rogramu podle</w:t>
      </w:r>
      <w:r w:rsidR="00BA3705" w:rsidRPr="00305FD8">
        <w:rPr>
          <w:rFonts w:ascii="Arial" w:hAnsi="Arial" w:cs="Arial"/>
          <w:sz w:val="22"/>
          <w:szCs w:val="22"/>
        </w:rPr>
        <w:t xml:space="preserve"> následujících dokumentů:</w:t>
      </w:r>
    </w:p>
    <w:p w14:paraId="0AA07353" w14:textId="25850EA0" w:rsidR="00A07E2A" w:rsidRPr="00305FD8" w:rsidRDefault="00601C5B" w:rsidP="002F150F">
      <w:pPr>
        <w:pStyle w:val="Zkladntext2"/>
        <w:spacing w:after="120"/>
        <w:ind w:left="1068"/>
        <w:jc w:val="both"/>
        <w:rPr>
          <w:rFonts w:ascii="Arial" w:hAnsi="Arial" w:cs="Arial"/>
          <w:sz w:val="22"/>
          <w:szCs w:val="22"/>
        </w:rPr>
      </w:pPr>
      <w:r w:rsidRPr="00305FD8">
        <w:rPr>
          <w:rFonts w:ascii="Arial" w:hAnsi="Arial" w:cs="Arial"/>
          <w:sz w:val="22"/>
          <w:szCs w:val="22"/>
        </w:rPr>
        <w:t>z</w:t>
      </w:r>
      <w:r w:rsidR="00BA3705" w:rsidRPr="00305FD8">
        <w:rPr>
          <w:rFonts w:ascii="Arial" w:hAnsi="Arial" w:cs="Arial"/>
          <w:sz w:val="22"/>
          <w:szCs w:val="22"/>
        </w:rPr>
        <w:t xml:space="preserve">ákona č. 130/2002 </w:t>
      </w:r>
      <w:r w:rsidR="009850CE" w:rsidRPr="00305FD8">
        <w:rPr>
          <w:rFonts w:ascii="Arial" w:hAnsi="Arial" w:cs="Arial"/>
          <w:sz w:val="22"/>
          <w:szCs w:val="22"/>
        </w:rPr>
        <w:t xml:space="preserve">Sb., </w:t>
      </w:r>
      <w:r w:rsidR="00BA3705" w:rsidRPr="00305FD8">
        <w:rPr>
          <w:rFonts w:ascii="Arial" w:hAnsi="Arial" w:cs="Arial"/>
          <w:sz w:val="22"/>
          <w:szCs w:val="22"/>
        </w:rPr>
        <w:t>o podpoře výzkumu, experimentálního vývoje  a inovací z</w:t>
      </w:r>
      <w:r w:rsidR="00582E5C" w:rsidRPr="00305FD8">
        <w:rPr>
          <w:rFonts w:ascii="Arial" w:hAnsi="Arial" w:cs="Arial"/>
          <w:sz w:val="22"/>
          <w:szCs w:val="22"/>
        </w:rPr>
        <w:t> </w:t>
      </w:r>
      <w:r w:rsidR="00BA3705" w:rsidRPr="00305FD8">
        <w:rPr>
          <w:rFonts w:ascii="Arial" w:hAnsi="Arial" w:cs="Arial"/>
          <w:sz w:val="22"/>
          <w:szCs w:val="22"/>
        </w:rPr>
        <w:t>veřejných prostředků a o změně některých souvisejících zákonů, ve znění pozdějších předpisů</w:t>
      </w:r>
      <w:r w:rsidRPr="00305FD8">
        <w:rPr>
          <w:rFonts w:ascii="Arial" w:hAnsi="Arial" w:cs="Arial"/>
          <w:sz w:val="22"/>
          <w:szCs w:val="22"/>
        </w:rPr>
        <w:t xml:space="preserve">), </w:t>
      </w:r>
      <w:r w:rsidR="00BA3705" w:rsidRPr="00305FD8">
        <w:rPr>
          <w:rFonts w:ascii="Arial" w:hAnsi="Arial" w:cs="Arial"/>
          <w:sz w:val="22"/>
          <w:szCs w:val="22"/>
        </w:rPr>
        <w:t xml:space="preserve">(dále jen </w:t>
      </w:r>
      <w:r w:rsidR="00934BD4" w:rsidRPr="00305FD8">
        <w:rPr>
          <w:rFonts w:ascii="Arial" w:hAnsi="Arial" w:cs="Arial"/>
          <w:sz w:val="22"/>
          <w:szCs w:val="22"/>
        </w:rPr>
        <w:t>„</w:t>
      </w:r>
      <w:r w:rsidR="00BA3705" w:rsidRPr="00305FD8">
        <w:rPr>
          <w:rFonts w:ascii="Arial" w:hAnsi="Arial" w:cs="Arial"/>
          <w:sz w:val="22"/>
          <w:szCs w:val="22"/>
        </w:rPr>
        <w:t xml:space="preserve">zákon č. 130/2002 </w:t>
      </w:r>
      <w:r w:rsidR="00A07E2A" w:rsidRPr="00305FD8">
        <w:rPr>
          <w:rFonts w:ascii="Arial" w:hAnsi="Arial" w:cs="Arial"/>
          <w:sz w:val="22"/>
          <w:szCs w:val="22"/>
        </w:rPr>
        <w:t>Sb</w:t>
      </w:r>
      <w:r w:rsidRPr="00305FD8">
        <w:rPr>
          <w:rFonts w:ascii="Arial" w:hAnsi="Arial" w:cs="Arial"/>
          <w:sz w:val="22"/>
          <w:szCs w:val="22"/>
        </w:rPr>
        <w:t>.</w:t>
      </w:r>
      <w:r w:rsidR="00934BD4" w:rsidRPr="00305FD8">
        <w:rPr>
          <w:rFonts w:ascii="Arial" w:hAnsi="Arial" w:cs="Arial"/>
          <w:sz w:val="22"/>
          <w:szCs w:val="22"/>
        </w:rPr>
        <w:t>“</w:t>
      </w:r>
      <w:r w:rsidRPr="00305FD8">
        <w:rPr>
          <w:rFonts w:ascii="Arial" w:hAnsi="Arial" w:cs="Arial"/>
          <w:sz w:val="22"/>
          <w:szCs w:val="22"/>
        </w:rPr>
        <w:t>),</w:t>
      </w:r>
    </w:p>
    <w:p w14:paraId="4874E23C" w14:textId="3BBD08AE" w:rsidR="00BA3705" w:rsidRPr="00305FD8" w:rsidRDefault="00A07E2A" w:rsidP="000E7A29">
      <w:pPr>
        <w:pStyle w:val="Zkladntext2"/>
        <w:numPr>
          <w:ilvl w:val="0"/>
          <w:numId w:val="8"/>
        </w:numPr>
        <w:spacing w:after="120"/>
        <w:jc w:val="both"/>
        <w:rPr>
          <w:rFonts w:ascii="Arial" w:hAnsi="Arial" w:cs="Arial"/>
          <w:sz w:val="22"/>
          <w:szCs w:val="22"/>
        </w:rPr>
      </w:pPr>
      <w:r w:rsidRPr="00305FD8">
        <w:rPr>
          <w:rFonts w:ascii="Arial" w:hAnsi="Arial" w:cs="Arial"/>
          <w:sz w:val="22"/>
          <w:szCs w:val="22"/>
        </w:rPr>
        <w:t>M</w:t>
      </w:r>
      <w:r w:rsidR="00765BA0" w:rsidRPr="00305FD8">
        <w:rPr>
          <w:rFonts w:ascii="Arial" w:eastAsiaTheme="minorHAnsi" w:hAnsi="Arial" w:cs="Arial"/>
          <w:color w:val="000000"/>
          <w:sz w:val="22"/>
          <w:szCs w:val="22"/>
          <w:lang w:eastAsia="en-US"/>
        </w:rPr>
        <w:t>etodik</w:t>
      </w:r>
      <w:r w:rsidR="00BA3705" w:rsidRPr="00305FD8">
        <w:rPr>
          <w:rFonts w:ascii="Arial" w:eastAsiaTheme="minorHAnsi" w:hAnsi="Arial" w:cs="Arial"/>
          <w:color w:val="000000"/>
          <w:sz w:val="22"/>
          <w:szCs w:val="22"/>
          <w:lang w:eastAsia="en-US"/>
        </w:rPr>
        <w:t>y</w:t>
      </w:r>
      <w:r w:rsidR="00765BA0" w:rsidRPr="00305FD8">
        <w:rPr>
          <w:rFonts w:ascii="Arial" w:eastAsiaTheme="minorHAnsi" w:hAnsi="Arial" w:cs="Arial"/>
          <w:color w:val="000000"/>
          <w:sz w:val="22"/>
          <w:szCs w:val="22"/>
          <w:lang w:eastAsia="en-US"/>
        </w:rPr>
        <w:t xml:space="preserve"> hodnocení výzkumných organizací a hodnocení programů účelové podpory výzkumu, vývoje a inovací</w:t>
      </w:r>
      <w:r w:rsidR="009850CE" w:rsidRPr="00305FD8">
        <w:rPr>
          <w:rFonts w:ascii="Arial" w:eastAsiaTheme="minorHAnsi" w:hAnsi="Arial" w:cs="Arial"/>
          <w:color w:val="000000"/>
          <w:sz w:val="22"/>
          <w:szCs w:val="22"/>
          <w:lang w:eastAsia="en-US"/>
        </w:rPr>
        <w:t>,</w:t>
      </w:r>
      <w:r w:rsidR="00765BA0" w:rsidRPr="00305FD8">
        <w:rPr>
          <w:rFonts w:ascii="Arial" w:eastAsiaTheme="minorHAnsi" w:hAnsi="Arial" w:cs="Arial"/>
          <w:color w:val="000000"/>
          <w:sz w:val="22"/>
          <w:szCs w:val="22"/>
          <w:lang w:eastAsia="en-US"/>
        </w:rPr>
        <w:t xml:space="preserve"> schválen</w:t>
      </w:r>
      <w:r w:rsidRPr="00305FD8">
        <w:rPr>
          <w:rFonts w:ascii="Arial" w:eastAsiaTheme="minorHAnsi" w:hAnsi="Arial" w:cs="Arial"/>
          <w:color w:val="000000"/>
          <w:sz w:val="22"/>
          <w:szCs w:val="22"/>
          <w:lang w:eastAsia="en-US"/>
        </w:rPr>
        <w:t>é</w:t>
      </w:r>
      <w:r w:rsidR="00765BA0" w:rsidRPr="00305FD8">
        <w:rPr>
          <w:rFonts w:ascii="Arial" w:eastAsiaTheme="minorHAnsi" w:hAnsi="Arial" w:cs="Arial"/>
          <w:color w:val="000000"/>
          <w:sz w:val="22"/>
          <w:szCs w:val="22"/>
          <w:lang w:eastAsia="en-US"/>
        </w:rPr>
        <w:t xml:space="preserve"> usnesením vlády ze dne 8</w:t>
      </w:r>
      <w:r w:rsidRPr="00305FD8">
        <w:rPr>
          <w:rFonts w:ascii="Arial" w:eastAsiaTheme="minorHAnsi" w:hAnsi="Arial" w:cs="Arial"/>
          <w:color w:val="000000"/>
          <w:sz w:val="22"/>
          <w:szCs w:val="22"/>
          <w:lang w:eastAsia="en-US"/>
        </w:rPr>
        <w:t>. února</w:t>
      </w:r>
      <w:r w:rsidR="00765BA0" w:rsidRPr="00305FD8">
        <w:rPr>
          <w:rFonts w:ascii="Arial" w:eastAsiaTheme="minorHAnsi" w:hAnsi="Arial" w:cs="Arial"/>
          <w:color w:val="000000"/>
          <w:sz w:val="22"/>
          <w:szCs w:val="22"/>
          <w:lang w:eastAsia="en-US"/>
        </w:rPr>
        <w:t xml:space="preserve"> 2017 č. 107 (</w:t>
      </w:r>
      <w:r w:rsidR="00934BD4" w:rsidRPr="00305FD8">
        <w:rPr>
          <w:rFonts w:ascii="Arial" w:eastAsiaTheme="minorHAnsi" w:hAnsi="Arial" w:cs="Arial"/>
          <w:color w:val="000000"/>
          <w:sz w:val="22"/>
          <w:szCs w:val="22"/>
          <w:lang w:eastAsia="en-US"/>
        </w:rPr>
        <w:t>dále jen „</w:t>
      </w:r>
      <w:r w:rsidR="00765BA0" w:rsidRPr="00305FD8">
        <w:rPr>
          <w:rFonts w:ascii="Arial" w:eastAsiaTheme="minorHAnsi" w:hAnsi="Arial" w:cs="Arial"/>
          <w:color w:val="000000"/>
          <w:sz w:val="22"/>
          <w:szCs w:val="22"/>
          <w:lang w:eastAsia="en-US"/>
        </w:rPr>
        <w:t>Metodika M17+</w:t>
      </w:r>
      <w:r w:rsidR="00934BD4" w:rsidRPr="00305FD8">
        <w:rPr>
          <w:rFonts w:ascii="Arial" w:eastAsiaTheme="minorHAnsi" w:hAnsi="Arial" w:cs="Arial"/>
          <w:color w:val="000000"/>
          <w:sz w:val="22"/>
          <w:szCs w:val="22"/>
          <w:lang w:eastAsia="en-US"/>
        </w:rPr>
        <w:t>“</w:t>
      </w:r>
      <w:r w:rsidR="00765BA0" w:rsidRPr="00305FD8">
        <w:rPr>
          <w:rFonts w:ascii="Arial" w:eastAsiaTheme="minorHAnsi" w:hAnsi="Arial" w:cs="Arial"/>
          <w:color w:val="000000"/>
          <w:sz w:val="22"/>
          <w:szCs w:val="22"/>
          <w:lang w:eastAsia="en-US"/>
        </w:rPr>
        <w:t>)</w:t>
      </w:r>
      <w:r w:rsidR="00BA3705" w:rsidRPr="00305FD8">
        <w:rPr>
          <w:rFonts w:ascii="Arial" w:eastAsiaTheme="minorHAnsi" w:hAnsi="Arial" w:cs="Arial"/>
          <w:color w:val="000000"/>
          <w:sz w:val="22"/>
          <w:szCs w:val="22"/>
          <w:lang w:eastAsia="en-US"/>
        </w:rPr>
        <w:t>,</w:t>
      </w:r>
    </w:p>
    <w:p w14:paraId="471802A5" w14:textId="749B0C5F" w:rsidR="00765BA0" w:rsidRPr="00305FD8" w:rsidRDefault="00765BA0" w:rsidP="000E7A29">
      <w:pPr>
        <w:pStyle w:val="Zkladntext2"/>
        <w:numPr>
          <w:ilvl w:val="0"/>
          <w:numId w:val="8"/>
        </w:numPr>
        <w:spacing w:after="120"/>
        <w:jc w:val="both"/>
        <w:rPr>
          <w:rFonts w:ascii="Arial" w:hAnsi="Arial" w:cs="Arial"/>
          <w:sz w:val="22"/>
          <w:szCs w:val="22"/>
        </w:rPr>
      </w:pPr>
      <w:r w:rsidRPr="00305FD8">
        <w:rPr>
          <w:rFonts w:ascii="Arial" w:eastAsiaTheme="minorHAnsi" w:hAnsi="Arial" w:cs="Arial"/>
          <w:color w:val="000000"/>
          <w:sz w:val="22"/>
          <w:szCs w:val="22"/>
          <w:lang w:eastAsia="en-US"/>
        </w:rPr>
        <w:t>Základní</w:t>
      </w:r>
      <w:r w:rsidR="00934BD4" w:rsidRPr="00305FD8">
        <w:rPr>
          <w:rFonts w:ascii="Arial" w:eastAsiaTheme="minorHAnsi" w:hAnsi="Arial" w:cs="Arial"/>
          <w:color w:val="000000"/>
          <w:sz w:val="22"/>
          <w:szCs w:val="22"/>
          <w:lang w:eastAsia="en-US"/>
        </w:rPr>
        <w:t>ch</w:t>
      </w:r>
      <w:r w:rsidRPr="00305FD8">
        <w:rPr>
          <w:rFonts w:ascii="Arial" w:eastAsiaTheme="minorHAnsi" w:hAnsi="Arial" w:cs="Arial"/>
          <w:color w:val="000000"/>
          <w:sz w:val="22"/>
          <w:szCs w:val="22"/>
          <w:lang w:eastAsia="en-US"/>
        </w:rPr>
        <w:t xml:space="preserve"> princip</w:t>
      </w:r>
      <w:r w:rsidR="00934BD4" w:rsidRPr="00305FD8">
        <w:rPr>
          <w:rFonts w:ascii="Arial" w:eastAsiaTheme="minorHAnsi" w:hAnsi="Arial" w:cs="Arial"/>
          <w:color w:val="000000"/>
          <w:sz w:val="22"/>
          <w:szCs w:val="22"/>
          <w:lang w:eastAsia="en-US"/>
        </w:rPr>
        <w:t>ů</w:t>
      </w:r>
      <w:r w:rsidRPr="00305FD8">
        <w:rPr>
          <w:rFonts w:ascii="Arial" w:eastAsiaTheme="minorHAnsi" w:hAnsi="Arial" w:cs="Arial"/>
          <w:color w:val="000000"/>
          <w:sz w:val="22"/>
          <w:szCs w:val="22"/>
          <w:lang w:eastAsia="en-US"/>
        </w:rPr>
        <w:t xml:space="preserve"> přípravy a hodnocení programů a skupin grantových projektů výzkumu, vývoje a inovací (pří</w:t>
      </w:r>
      <w:r w:rsidR="00A07E2A" w:rsidRPr="00305FD8">
        <w:rPr>
          <w:rFonts w:ascii="Arial" w:eastAsiaTheme="minorHAnsi" w:hAnsi="Arial" w:cs="Arial"/>
          <w:color w:val="000000"/>
          <w:sz w:val="22"/>
          <w:szCs w:val="22"/>
          <w:lang w:eastAsia="en-US"/>
        </w:rPr>
        <w:t>loha k usnesení vlády ze dne 13. k</w:t>
      </w:r>
      <w:r w:rsidR="00582E5C" w:rsidRPr="00305FD8">
        <w:rPr>
          <w:rFonts w:ascii="Arial" w:eastAsiaTheme="minorHAnsi" w:hAnsi="Arial" w:cs="Arial"/>
          <w:color w:val="000000"/>
          <w:sz w:val="22"/>
          <w:szCs w:val="22"/>
          <w:lang w:eastAsia="en-US"/>
        </w:rPr>
        <w:t>větna 2015 č. </w:t>
      </w:r>
      <w:r w:rsidRPr="00305FD8">
        <w:rPr>
          <w:rFonts w:ascii="Arial" w:eastAsiaTheme="minorHAnsi" w:hAnsi="Arial" w:cs="Arial"/>
          <w:color w:val="000000"/>
          <w:sz w:val="22"/>
          <w:szCs w:val="22"/>
          <w:lang w:eastAsia="en-US"/>
        </w:rPr>
        <w:t>351)</w:t>
      </w:r>
      <w:r w:rsidR="00394A60" w:rsidRPr="00305FD8">
        <w:rPr>
          <w:rFonts w:ascii="Arial" w:eastAsiaTheme="minorHAnsi" w:hAnsi="Arial" w:cs="Arial"/>
          <w:color w:val="000000"/>
          <w:sz w:val="22"/>
          <w:szCs w:val="22"/>
          <w:lang w:eastAsia="en-US"/>
        </w:rPr>
        <w:t xml:space="preserve">, </w:t>
      </w:r>
      <w:r w:rsidR="00934BD4" w:rsidRPr="00305FD8">
        <w:rPr>
          <w:rFonts w:ascii="Arial" w:eastAsiaTheme="minorHAnsi" w:hAnsi="Arial" w:cs="Arial"/>
          <w:color w:val="000000"/>
          <w:sz w:val="22"/>
          <w:szCs w:val="22"/>
          <w:lang w:eastAsia="en-US"/>
        </w:rPr>
        <w:t>(</w:t>
      </w:r>
      <w:r w:rsidR="00394A60" w:rsidRPr="00305FD8">
        <w:rPr>
          <w:rFonts w:ascii="Arial" w:eastAsiaTheme="minorHAnsi" w:hAnsi="Arial" w:cs="Arial"/>
          <w:color w:val="000000"/>
          <w:sz w:val="22"/>
          <w:szCs w:val="22"/>
          <w:lang w:eastAsia="en-US"/>
        </w:rPr>
        <w:t>dále jen „Principy“)</w:t>
      </w:r>
      <w:r w:rsidR="009850CE" w:rsidRPr="00305FD8">
        <w:rPr>
          <w:rFonts w:ascii="Arial" w:eastAsiaTheme="minorHAnsi" w:hAnsi="Arial" w:cs="Arial"/>
          <w:color w:val="000000"/>
          <w:sz w:val="22"/>
          <w:szCs w:val="22"/>
          <w:lang w:eastAsia="en-US"/>
        </w:rPr>
        <w:t>,</w:t>
      </w:r>
    </w:p>
    <w:p w14:paraId="7F2A4E87" w14:textId="6053B6A5" w:rsidR="00BA3705" w:rsidRPr="00305FD8" w:rsidRDefault="00BA3705" w:rsidP="000E7A29">
      <w:pPr>
        <w:pStyle w:val="Zkladntext2"/>
        <w:numPr>
          <w:ilvl w:val="0"/>
          <w:numId w:val="8"/>
        </w:numPr>
        <w:spacing w:after="120"/>
        <w:jc w:val="both"/>
        <w:rPr>
          <w:rFonts w:ascii="Arial" w:hAnsi="Arial" w:cs="Arial"/>
          <w:sz w:val="22"/>
          <w:szCs w:val="22"/>
        </w:rPr>
      </w:pPr>
      <w:r w:rsidRPr="00305FD8">
        <w:rPr>
          <w:rFonts w:ascii="Arial" w:hAnsi="Arial" w:cs="Arial"/>
          <w:sz w:val="22"/>
          <w:szCs w:val="22"/>
        </w:rPr>
        <w:t>Národní politik</w:t>
      </w:r>
      <w:r w:rsidR="00934BD4" w:rsidRPr="00305FD8">
        <w:rPr>
          <w:rFonts w:ascii="Arial" w:hAnsi="Arial" w:cs="Arial"/>
          <w:sz w:val="22"/>
          <w:szCs w:val="22"/>
        </w:rPr>
        <w:t>y</w:t>
      </w:r>
      <w:r w:rsidRPr="00305FD8">
        <w:rPr>
          <w:rFonts w:ascii="Arial" w:hAnsi="Arial" w:cs="Arial"/>
          <w:sz w:val="22"/>
          <w:szCs w:val="22"/>
        </w:rPr>
        <w:t xml:space="preserve"> výzkumu, vývoje a inovací</w:t>
      </w:r>
      <w:r w:rsidR="00934BD4" w:rsidRPr="00305FD8">
        <w:rPr>
          <w:rFonts w:ascii="Arial" w:hAnsi="Arial" w:cs="Arial"/>
          <w:sz w:val="22"/>
          <w:szCs w:val="22"/>
        </w:rPr>
        <w:t xml:space="preserve"> České republiky 2021+</w:t>
      </w:r>
      <w:r w:rsidRPr="00305FD8">
        <w:rPr>
          <w:rFonts w:ascii="Arial" w:hAnsi="Arial" w:cs="Arial"/>
          <w:sz w:val="22"/>
          <w:szCs w:val="22"/>
        </w:rPr>
        <w:t xml:space="preserve"> (</w:t>
      </w:r>
      <w:r w:rsidR="00934BD4" w:rsidRPr="00305FD8">
        <w:rPr>
          <w:rFonts w:ascii="Arial" w:hAnsi="Arial" w:cs="Arial"/>
          <w:sz w:val="22"/>
          <w:szCs w:val="22"/>
        </w:rPr>
        <w:t>dále jen „</w:t>
      </w:r>
      <w:r w:rsidRPr="00305FD8">
        <w:rPr>
          <w:rFonts w:ascii="Arial" w:hAnsi="Arial" w:cs="Arial"/>
          <w:sz w:val="22"/>
          <w:szCs w:val="22"/>
        </w:rPr>
        <w:t>NP</w:t>
      </w:r>
      <w:r w:rsidR="001A0DB9">
        <w:rPr>
          <w:rFonts w:ascii="Arial" w:hAnsi="Arial" w:cs="Arial"/>
          <w:sz w:val="22"/>
          <w:szCs w:val="22"/>
        </w:rPr>
        <w:t> </w:t>
      </w:r>
      <w:r w:rsidRPr="00305FD8">
        <w:rPr>
          <w:rFonts w:ascii="Arial" w:hAnsi="Arial" w:cs="Arial"/>
          <w:sz w:val="22"/>
          <w:szCs w:val="22"/>
        </w:rPr>
        <w:t>VaVaI 2021+</w:t>
      </w:r>
      <w:r w:rsidR="00934BD4" w:rsidRPr="00305FD8">
        <w:rPr>
          <w:rFonts w:ascii="Arial" w:hAnsi="Arial" w:cs="Arial"/>
          <w:sz w:val="22"/>
          <w:szCs w:val="22"/>
        </w:rPr>
        <w:t>“</w:t>
      </w:r>
      <w:r w:rsidRPr="00305FD8">
        <w:rPr>
          <w:rFonts w:ascii="Arial" w:hAnsi="Arial" w:cs="Arial"/>
          <w:sz w:val="22"/>
          <w:szCs w:val="22"/>
        </w:rPr>
        <w:t>), schválen</w:t>
      </w:r>
      <w:r w:rsidR="00934BD4" w:rsidRPr="00305FD8">
        <w:rPr>
          <w:rFonts w:ascii="Arial" w:hAnsi="Arial" w:cs="Arial"/>
          <w:sz w:val="22"/>
          <w:szCs w:val="22"/>
        </w:rPr>
        <w:t>é</w:t>
      </w:r>
      <w:r w:rsidRPr="00305FD8">
        <w:rPr>
          <w:rFonts w:ascii="Arial" w:hAnsi="Arial" w:cs="Arial"/>
          <w:sz w:val="22"/>
          <w:szCs w:val="22"/>
        </w:rPr>
        <w:t xml:space="preserve"> usnesením vlády ze dne 20. července 2020 č. 759,</w:t>
      </w:r>
    </w:p>
    <w:p w14:paraId="1513820A" w14:textId="711CD13A" w:rsidR="00BA3705" w:rsidRPr="00305FD8" w:rsidRDefault="00C029AC" w:rsidP="000E7A29">
      <w:pPr>
        <w:pStyle w:val="Odstavecseseznamem"/>
        <w:numPr>
          <w:ilvl w:val="0"/>
          <w:numId w:val="8"/>
        </w:numPr>
        <w:spacing w:after="120"/>
        <w:ind w:left="1066" w:hanging="357"/>
        <w:contextualSpacing w:val="0"/>
        <w:jc w:val="both"/>
        <w:rPr>
          <w:rFonts w:ascii="Arial" w:hAnsi="Arial" w:cs="Arial"/>
          <w:sz w:val="22"/>
          <w:szCs w:val="22"/>
        </w:rPr>
      </w:pPr>
      <w:r w:rsidRPr="00305FD8">
        <w:rPr>
          <w:rFonts w:ascii="Arial" w:hAnsi="Arial" w:cs="Arial"/>
          <w:sz w:val="22"/>
          <w:szCs w:val="22"/>
        </w:rPr>
        <w:t>N</w:t>
      </w:r>
      <w:r w:rsidR="00BA3705" w:rsidRPr="00305FD8">
        <w:rPr>
          <w:rFonts w:ascii="Arial" w:hAnsi="Arial" w:cs="Arial"/>
          <w:sz w:val="22"/>
          <w:szCs w:val="22"/>
        </w:rPr>
        <w:t>árodní</w:t>
      </w:r>
      <w:r w:rsidR="00934BD4" w:rsidRPr="00305FD8">
        <w:rPr>
          <w:rFonts w:ascii="Arial" w:hAnsi="Arial" w:cs="Arial"/>
          <w:sz w:val="22"/>
          <w:szCs w:val="22"/>
        </w:rPr>
        <w:t>ch</w:t>
      </w:r>
      <w:r w:rsidR="00BA3705" w:rsidRPr="00305FD8">
        <w:rPr>
          <w:rFonts w:ascii="Arial" w:hAnsi="Arial" w:cs="Arial"/>
          <w:sz w:val="22"/>
          <w:szCs w:val="22"/>
        </w:rPr>
        <w:t xml:space="preserve"> priorit orientovaného vý</w:t>
      </w:r>
      <w:r w:rsidR="00DE22D0" w:rsidRPr="00305FD8">
        <w:rPr>
          <w:rFonts w:ascii="Arial" w:hAnsi="Arial" w:cs="Arial"/>
          <w:sz w:val="22"/>
          <w:szCs w:val="22"/>
        </w:rPr>
        <w:t>zkumu, experimentálního vývoje a </w:t>
      </w:r>
      <w:r w:rsidR="00BA3705" w:rsidRPr="00305FD8">
        <w:rPr>
          <w:rFonts w:ascii="Arial" w:hAnsi="Arial" w:cs="Arial"/>
          <w:sz w:val="22"/>
          <w:szCs w:val="22"/>
        </w:rPr>
        <w:t>inovací</w:t>
      </w:r>
      <w:r w:rsidR="009850CE" w:rsidRPr="00305FD8">
        <w:rPr>
          <w:rFonts w:ascii="Arial" w:hAnsi="Arial" w:cs="Arial"/>
          <w:sz w:val="22"/>
          <w:szCs w:val="22"/>
        </w:rPr>
        <w:t>,</w:t>
      </w:r>
      <w:r w:rsidRPr="00305FD8">
        <w:rPr>
          <w:rFonts w:ascii="Arial" w:hAnsi="Arial" w:cs="Arial"/>
          <w:sz w:val="22"/>
          <w:szCs w:val="22"/>
        </w:rPr>
        <w:t xml:space="preserve"> schválený</w:t>
      </w:r>
      <w:r w:rsidR="00934BD4" w:rsidRPr="00305FD8">
        <w:rPr>
          <w:rFonts w:ascii="Arial" w:hAnsi="Arial" w:cs="Arial"/>
          <w:sz w:val="22"/>
          <w:szCs w:val="22"/>
        </w:rPr>
        <w:t>ch</w:t>
      </w:r>
      <w:r w:rsidRPr="00305FD8">
        <w:rPr>
          <w:rFonts w:ascii="Arial" w:hAnsi="Arial" w:cs="Arial"/>
          <w:sz w:val="22"/>
          <w:szCs w:val="22"/>
        </w:rPr>
        <w:t xml:space="preserve"> </w:t>
      </w:r>
      <w:r w:rsidR="00DE22D0" w:rsidRPr="00305FD8">
        <w:rPr>
          <w:rFonts w:ascii="Arial" w:hAnsi="Arial" w:cs="Arial"/>
          <w:sz w:val="22"/>
          <w:szCs w:val="22"/>
        </w:rPr>
        <w:t>usnesením</w:t>
      </w:r>
      <w:r w:rsidRPr="00305FD8">
        <w:rPr>
          <w:rFonts w:ascii="Arial" w:hAnsi="Arial" w:cs="Arial"/>
          <w:sz w:val="22"/>
          <w:szCs w:val="22"/>
        </w:rPr>
        <w:t xml:space="preserve"> vlády ze dne 19. července 2012 č. 552</w:t>
      </w:r>
      <w:r w:rsidR="00341788" w:rsidRPr="00305FD8">
        <w:rPr>
          <w:rFonts w:ascii="Arial" w:hAnsi="Arial" w:cs="Arial"/>
          <w:sz w:val="22"/>
          <w:szCs w:val="22"/>
        </w:rPr>
        <w:t>,</w:t>
      </w:r>
    </w:p>
    <w:p w14:paraId="287069D0" w14:textId="0F46EA27" w:rsidR="007A496E" w:rsidRDefault="00DF7F81" w:rsidP="000E7A29">
      <w:pPr>
        <w:pStyle w:val="Odstavecseseznamem"/>
        <w:numPr>
          <w:ilvl w:val="0"/>
          <w:numId w:val="8"/>
        </w:numPr>
        <w:autoSpaceDE w:val="0"/>
        <w:autoSpaceDN w:val="0"/>
        <w:adjustRightInd w:val="0"/>
        <w:spacing w:after="120"/>
        <w:contextualSpacing w:val="0"/>
        <w:jc w:val="both"/>
        <w:rPr>
          <w:rFonts w:ascii="Arial" w:hAnsi="Arial" w:cs="Arial"/>
          <w:sz w:val="22"/>
          <w:szCs w:val="22"/>
        </w:rPr>
      </w:pPr>
      <w:r w:rsidRPr="00305FD8">
        <w:rPr>
          <w:rFonts w:ascii="Arial" w:hAnsi="Arial" w:cs="Arial"/>
          <w:sz w:val="22"/>
          <w:szCs w:val="22"/>
        </w:rPr>
        <w:t xml:space="preserve">Nařízení Komise (EU) č. 651/2014 ze </w:t>
      </w:r>
      <w:r w:rsidR="00341788" w:rsidRPr="00305FD8">
        <w:rPr>
          <w:rFonts w:ascii="Arial" w:hAnsi="Arial" w:cs="Arial"/>
          <w:sz w:val="22"/>
          <w:szCs w:val="22"/>
        </w:rPr>
        <w:t>dne 17. června 2014, kterým se</w:t>
      </w:r>
      <w:r w:rsidRPr="00305FD8">
        <w:rPr>
          <w:rFonts w:ascii="Arial" w:hAnsi="Arial" w:cs="Arial"/>
          <w:sz w:val="22"/>
          <w:szCs w:val="22"/>
        </w:rPr>
        <w:t xml:space="preserve"> </w:t>
      </w:r>
      <w:r w:rsidR="00341788" w:rsidRPr="00305FD8">
        <w:rPr>
          <w:rFonts w:ascii="Arial" w:hAnsi="Arial" w:cs="Arial"/>
          <w:sz w:val="22"/>
          <w:szCs w:val="22"/>
        </w:rPr>
        <w:t>v </w:t>
      </w:r>
      <w:r w:rsidR="00582E5C" w:rsidRPr="00305FD8">
        <w:rPr>
          <w:rFonts w:ascii="Arial" w:hAnsi="Arial" w:cs="Arial"/>
          <w:sz w:val="22"/>
          <w:szCs w:val="22"/>
        </w:rPr>
        <w:t>souladu s </w:t>
      </w:r>
      <w:r w:rsidRPr="00305FD8">
        <w:rPr>
          <w:rFonts w:ascii="Arial" w:hAnsi="Arial" w:cs="Arial"/>
          <w:sz w:val="22"/>
          <w:szCs w:val="22"/>
        </w:rPr>
        <w:t>články 107 a 108 Smlouvy prohlašují určité ka</w:t>
      </w:r>
      <w:r w:rsidR="00582E5C" w:rsidRPr="00305FD8">
        <w:rPr>
          <w:rFonts w:ascii="Arial" w:hAnsi="Arial" w:cs="Arial"/>
          <w:sz w:val="22"/>
          <w:szCs w:val="22"/>
        </w:rPr>
        <w:t>tegorie podpory za slučitelné s </w:t>
      </w:r>
      <w:r w:rsidRPr="00305FD8">
        <w:rPr>
          <w:rFonts w:ascii="Arial" w:hAnsi="Arial" w:cs="Arial"/>
          <w:sz w:val="22"/>
          <w:szCs w:val="22"/>
        </w:rPr>
        <w:t>vnitřním trhem – L 187/1 (</w:t>
      </w:r>
      <w:r w:rsidR="00601C5B" w:rsidRPr="00305FD8">
        <w:rPr>
          <w:rFonts w:ascii="Arial" w:hAnsi="Arial" w:cs="Arial"/>
          <w:sz w:val="22"/>
          <w:szCs w:val="22"/>
        </w:rPr>
        <w:t>dále jen „Nařízení Komise (EU)“</w:t>
      </w:r>
      <w:r w:rsidR="007A2117" w:rsidRPr="00305FD8">
        <w:rPr>
          <w:rFonts w:ascii="Arial" w:hAnsi="Arial" w:cs="Arial"/>
          <w:sz w:val="22"/>
          <w:szCs w:val="22"/>
        </w:rPr>
        <w:t>)</w:t>
      </w:r>
      <w:r w:rsidRPr="00305FD8">
        <w:rPr>
          <w:rFonts w:ascii="Arial" w:hAnsi="Arial" w:cs="Arial"/>
          <w:sz w:val="22"/>
          <w:szCs w:val="22"/>
        </w:rPr>
        <w:t xml:space="preserve"> </w:t>
      </w:r>
      <w:r w:rsidR="00601C5B" w:rsidRPr="00305FD8">
        <w:rPr>
          <w:rFonts w:ascii="Arial" w:hAnsi="Arial" w:cs="Arial"/>
          <w:sz w:val="22"/>
          <w:szCs w:val="22"/>
        </w:rPr>
        <w:t>a </w:t>
      </w:r>
      <w:r w:rsidRPr="00305FD8">
        <w:rPr>
          <w:rFonts w:ascii="Arial" w:hAnsi="Arial" w:cs="Arial"/>
          <w:sz w:val="22"/>
          <w:szCs w:val="22"/>
        </w:rPr>
        <w:t>Sdělení</w:t>
      </w:r>
      <w:r w:rsidR="007A2117" w:rsidRPr="00305FD8">
        <w:rPr>
          <w:rFonts w:ascii="Arial" w:hAnsi="Arial" w:cs="Arial"/>
          <w:sz w:val="22"/>
          <w:szCs w:val="22"/>
        </w:rPr>
        <w:t>m</w:t>
      </w:r>
      <w:r w:rsidRPr="00305FD8">
        <w:rPr>
          <w:rFonts w:ascii="Arial" w:hAnsi="Arial" w:cs="Arial"/>
          <w:sz w:val="22"/>
          <w:szCs w:val="22"/>
        </w:rPr>
        <w:t xml:space="preserve"> Komise – Rámec pro státní podporu výzkumu, vývoje a inovací - 2014/C 198/01 (dále jen „Rámec“).</w:t>
      </w:r>
    </w:p>
    <w:p w14:paraId="2E919DAE" w14:textId="77777777" w:rsidR="007A496E" w:rsidRDefault="007A496E">
      <w:pPr>
        <w:spacing w:after="200" w:line="276" w:lineRule="auto"/>
        <w:rPr>
          <w:rFonts w:ascii="Arial" w:hAnsi="Arial" w:cs="Arial"/>
          <w:sz w:val="22"/>
          <w:szCs w:val="22"/>
        </w:rPr>
      </w:pPr>
      <w:r>
        <w:rPr>
          <w:rFonts w:ascii="Arial" w:hAnsi="Arial" w:cs="Arial"/>
          <w:sz w:val="22"/>
          <w:szCs w:val="22"/>
        </w:rPr>
        <w:br w:type="page"/>
      </w:r>
    </w:p>
    <w:p w14:paraId="15BC3044" w14:textId="77777777" w:rsidR="00D56170" w:rsidRPr="00305FD8" w:rsidRDefault="00D56170" w:rsidP="000E7A29">
      <w:pPr>
        <w:pStyle w:val="Odstavecseseznamem"/>
        <w:numPr>
          <w:ilvl w:val="0"/>
          <w:numId w:val="1"/>
        </w:numPr>
        <w:spacing w:after="120"/>
        <w:contextualSpacing w:val="0"/>
        <w:jc w:val="both"/>
        <w:rPr>
          <w:rFonts w:ascii="Arial" w:hAnsi="Arial" w:cs="Arial"/>
          <w:b/>
          <w:color w:val="0070C0"/>
          <w:sz w:val="22"/>
          <w:szCs w:val="22"/>
        </w:rPr>
      </w:pPr>
      <w:r w:rsidRPr="00305FD8">
        <w:rPr>
          <w:rFonts w:ascii="Arial" w:hAnsi="Arial" w:cs="Arial"/>
          <w:b/>
          <w:color w:val="0070C0"/>
          <w:sz w:val="22"/>
          <w:szCs w:val="22"/>
        </w:rPr>
        <w:lastRenderedPageBreak/>
        <w:t>Souhrnné a věcné zhodnocení materiálu Radou</w:t>
      </w:r>
    </w:p>
    <w:p w14:paraId="463E56BC" w14:textId="31908408" w:rsidR="006E1FB0" w:rsidRDefault="006E1FB0" w:rsidP="006E1FB0">
      <w:pPr>
        <w:pStyle w:val="Odstavecseseznamem"/>
        <w:spacing w:after="120"/>
        <w:ind w:left="723"/>
        <w:contextualSpacing w:val="0"/>
        <w:jc w:val="both"/>
        <w:rPr>
          <w:rFonts w:ascii="Arial" w:hAnsi="Arial" w:cs="Arial"/>
          <w:sz w:val="22"/>
          <w:szCs w:val="22"/>
        </w:rPr>
      </w:pPr>
      <w:r w:rsidRPr="00AC38CD">
        <w:rPr>
          <w:rFonts w:ascii="Arial" w:hAnsi="Arial" w:cs="Arial"/>
          <w:sz w:val="22"/>
          <w:szCs w:val="22"/>
        </w:rPr>
        <w:t xml:space="preserve">Rada hodnotí náležitosti </w:t>
      </w:r>
      <w:r w:rsidR="00AC38CD">
        <w:rPr>
          <w:rFonts w:ascii="Arial" w:hAnsi="Arial" w:cs="Arial"/>
          <w:sz w:val="22"/>
          <w:szCs w:val="22"/>
        </w:rPr>
        <w:t xml:space="preserve">uvedené ve </w:t>
      </w:r>
      <w:r w:rsidRPr="00AC38CD">
        <w:rPr>
          <w:rFonts w:ascii="Arial" w:hAnsi="Arial" w:cs="Arial"/>
          <w:sz w:val="22"/>
          <w:szCs w:val="22"/>
        </w:rPr>
        <w:t>změn</w:t>
      </w:r>
      <w:r w:rsidR="00AC38CD">
        <w:rPr>
          <w:rFonts w:ascii="Arial" w:hAnsi="Arial" w:cs="Arial"/>
          <w:sz w:val="22"/>
          <w:szCs w:val="22"/>
        </w:rPr>
        <w:t>ě</w:t>
      </w:r>
      <w:r w:rsidRPr="00AC38CD">
        <w:rPr>
          <w:rFonts w:ascii="Arial" w:hAnsi="Arial" w:cs="Arial"/>
          <w:sz w:val="22"/>
          <w:szCs w:val="22"/>
        </w:rPr>
        <w:t xml:space="preserve"> Programu ve smyslu § 5 odst. 3 zákona </w:t>
      </w:r>
      <w:r w:rsidR="007B5168" w:rsidRPr="00AC38CD">
        <w:rPr>
          <w:rFonts w:ascii="Arial" w:hAnsi="Arial" w:cs="Arial"/>
          <w:sz w:val="22"/>
          <w:szCs w:val="22"/>
        </w:rPr>
        <w:t>č. </w:t>
      </w:r>
      <w:r w:rsidR="0015242D" w:rsidRPr="00AC38CD">
        <w:rPr>
          <w:rFonts w:ascii="Arial" w:hAnsi="Arial" w:cs="Arial"/>
          <w:sz w:val="22"/>
          <w:szCs w:val="22"/>
        </w:rPr>
        <w:t>130/2002 Sb.</w:t>
      </w:r>
    </w:p>
    <w:p w14:paraId="7F1DB9D5" w14:textId="79B02407" w:rsidR="00AC38CD" w:rsidRPr="00AC38CD" w:rsidRDefault="007A496E" w:rsidP="00AC38CD">
      <w:pPr>
        <w:spacing w:after="240"/>
        <w:ind w:left="709"/>
        <w:jc w:val="both"/>
        <w:rPr>
          <w:rFonts w:ascii="Arial" w:hAnsi="Arial" w:cs="Arial"/>
          <w:i/>
          <w:sz w:val="22"/>
          <w:szCs w:val="22"/>
        </w:rPr>
      </w:pPr>
      <w:r>
        <w:rPr>
          <w:rFonts w:ascii="Arial" w:hAnsi="Arial" w:cs="Arial"/>
          <w:sz w:val="22"/>
          <w:szCs w:val="22"/>
        </w:rPr>
        <w:t>Návrh na změnu programu uvádí, že c</w:t>
      </w:r>
      <w:r w:rsidR="00AC38CD" w:rsidRPr="00AC38CD">
        <w:rPr>
          <w:rFonts w:ascii="Arial" w:hAnsi="Arial" w:cs="Arial"/>
          <w:sz w:val="22"/>
          <w:szCs w:val="22"/>
        </w:rPr>
        <w:t>elkové výdaje na Program jsou rozvrženy v souladu s předpokládaným postupným</w:t>
      </w:r>
      <w:r w:rsidR="00AC38CD" w:rsidRPr="00270289">
        <w:rPr>
          <w:rFonts w:cs="Arial"/>
        </w:rPr>
        <w:t xml:space="preserve"> </w:t>
      </w:r>
      <w:r w:rsidR="00AC38CD" w:rsidRPr="00AC38CD">
        <w:rPr>
          <w:rFonts w:ascii="Arial" w:hAnsi="Arial" w:cs="Arial"/>
          <w:sz w:val="22"/>
          <w:szCs w:val="22"/>
        </w:rPr>
        <w:t>vyhlašováním jednotlivých veřejných soutěží a očekávanou průměrnou intenzitou podpory 65 % a činí 26 660 mil. Kč, z toho</w:t>
      </w:r>
      <w:r w:rsidR="00AC38CD" w:rsidRPr="00AC38CD">
        <w:rPr>
          <w:rFonts w:ascii="Arial" w:hAnsi="Arial" w:cs="Arial"/>
          <w:b/>
          <w:sz w:val="22"/>
          <w:szCs w:val="22"/>
        </w:rPr>
        <w:t xml:space="preserve"> 17 375 mil. Kč z veřejných výdajů</w:t>
      </w:r>
      <w:r w:rsidR="00AC38CD" w:rsidRPr="00AC38CD">
        <w:rPr>
          <w:rFonts w:ascii="Arial" w:hAnsi="Arial" w:cs="Arial"/>
          <w:bCs/>
          <w:sz w:val="22"/>
          <w:szCs w:val="22"/>
        </w:rPr>
        <w:t>. Vedle zdrojů ze</w:t>
      </w:r>
      <w:r w:rsidR="00AC38CD" w:rsidRPr="00AC38CD">
        <w:rPr>
          <w:rFonts w:ascii="Arial" w:hAnsi="Arial" w:cs="Arial"/>
          <w:b/>
          <w:sz w:val="22"/>
          <w:szCs w:val="22"/>
        </w:rPr>
        <w:t xml:space="preserve"> státního rozpočtu</w:t>
      </w:r>
      <w:r w:rsidR="00AC38CD" w:rsidRPr="00AC38CD">
        <w:rPr>
          <w:rFonts w:ascii="Arial" w:hAnsi="Arial" w:cs="Arial"/>
          <w:bCs/>
          <w:sz w:val="22"/>
          <w:szCs w:val="22"/>
        </w:rPr>
        <w:t xml:space="preserve"> je na realizaci Programu v období 2023 až 2026 k dispozici až 1 724 mil. Kč ze zdrojů </w:t>
      </w:r>
      <w:r w:rsidR="00AC38CD" w:rsidRPr="00AC38CD">
        <w:rPr>
          <w:rFonts w:ascii="Arial" w:hAnsi="Arial" w:cs="Arial"/>
          <w:b/>
          <w:sz w:val="22"/>
          <w:szCs w:val="22"/>
        </w:rPr>
        <w:t>Národního plánu obnovy ČR</w:t>
      </w:r>
      <w:r w:rsidR="00AC38CD" w:rsidRPr="00AC38CD">
        <w:rPr>
          <w:rFonts w:ascii="Arial" w:hAnsi="Arial" w:cs="Arial"/>
          <w:sz w:val="22"/>
          <w:szCs w:val="22"/>
        </w:rPr>
        <w:t xml:space="preserve">. </w:t>
      </w:r>
    </w:p>
    <w:p w14:paraId="326F1DE3" w14:textId="77777777" w:rsidR="00AC38CD" w:rsidRPr="007A496E" w:rsidRDefault="00AC38CD" w:rsidP="00AC38CD">
      <w:pPr>
        <w:keepNext/>
        <w:ind w:left="709"/>
        <w:jc w:val="both"/>
        <w:rPr>
          <w:rFonts w:ascii="Arial" w:hAnsi="Arial" w:cs="Arial"/>
          <w:i/>
          <w:sz w:val="22"/>
          <w:szCs w:val="22"/>
        </w:rPr>
      </w:pPr>
      <w:r w:rsidRPr="007A496E">
        <w:rPr>
          <w:rFonts w:ascii="Arial" w:hAnsi="Arial" w:cs="Arial"/>
          <w:i/>
          <w:sz w:val="22"/>
          <w:szCs w:val="22"/>
        </w:rPr>
        <w:t>Orientační přehled výše podpory a celkových nákladů Programu (v mil. Kč):</w:t>
      </w:r>
    </w:p>
    <w:tbl>
      <w:tblPr>
        <w:tblW w:w="862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7"/>
        <w:gridCol w:w="624"/>
        <w:gridCol w:w="624"/>
        <w:gridCol w:w="624"/>
        <w:gridCol w:w="624"/>
        <w:gridCol w:w="624"/>
        <w:gridCol w:w="624"/>
        <w:gridCol w:w="624"/>
        <w:gridCol w:w="624"/>
        <w:gridCol w:w="624"/>
        <w:gridCol w:w="624"/>
        <w:gridCol w:w="624"/>
        <w:gridCol w:w="850"/>
      </w:tblGrid>
      <w:tr w:rsidR="00AC38CD" w:rsidRPr="00AC38CD" w14:paraId="0DBE7600" w14:textId="77777777" w:rsidTr="007A496E">
        <w:trPr>
          <w:trHeight w:val="299"/>
        </w:trPr>
        <w:tc>
          <w:tcPr>
            <w:tcW w:w="907" w:type="dxa"/>
            <w:shd w:val="clear" w:color="auto" w:fill="auto"/>
            <w:noWrap/>
            <w:vAlign w:val="center"/>
            <w:hideMark/>
          </w:tcPr>
          <w:p w14:paraId="6BDA4A87" w14:textId="77777777" w:rsidR="00AC38CD" w:rsidRPr="00AC38CD" w:rsidRDefault="00AC38CD" w:rsidP="00EA7C5A">
            <w:pPr>
              <w:rPr>
                <w:rFonts w:ascii="Arial" w:hAnsi="Arial" w:cs="Arial"/>
                <w:color w:val="000000"/>
                <w:sz w:val="16"/>
                <w:szCs w:val="16"/>
              </w:rPr>
            </w:pPr>
            <w:r w:rsidRPr="00AC38CD">
              <w:rPr>
                <w:rFonts w:ascii="Arial" w:hAnsi="Arial" w:cs="Arial"/>
                <w:color w:val="000000"/>
                <w:sz w:val="16"/>
                <w:szCs w:val="16"/>
              </w:rPr>
              <w:t>rok</w:t>
            </w:r>
          </w:p>
        </w:tc>
        <w:tc>
          <w:tcPr>
            <w:tcW w:w="624" w:type="dxa"/>
            <w:shd w:val="clear" w:color="auto" w:fill="auto"/>
            <w:noWrap/>
            <w:vAlign w:val="center"/>
            <w:hideMark/>
          </w:tcPr>
          <w:p w14:paraId="306A1EAC" w14:textId="77777777" w:rsidR="00AC38CD" w:rsidRPr="00AC38CD" w:rsidRDefault="00AC38CD" w:rsidP="007A496E">
            <w:pPr>
              <w:jc w:val="right"/>
              <w:rPr>
                <w:rFonts w:ascii="Arial" w:hAnsi="Arial" w:cs="Arial"/>
                <w:color w:val="000000"/>
                <w:sz w:val="16"/>
                <w:szCs w:val="16"/>
              </w:rPr>
            </w:pPr>
            <w:r w:rsidRPr="00AC38CD">
              <w:rPr>
                <w:rFonts w:ascii="Arial" w:hAnsi="Arial" w:cs="Arial"/>
                <w:color w:val="000000"/>
                <w:sz w:val="16"/>
                <w:szCs w:val="16"/>
              </w:rPr>
              <w:t>2020</w:t>
            </w:r>
          </w:p>
        </w:tc>
        <w:tc>
          <w:tcPr>
            <w:tcW w:w="624" w:type="dxa"/>
            <w:shd w:val="clear" w:color="auto" w:fill="auto"/>
            <w:noWrap/>
            <w:vAlign w:val="center"/>
            <w:hideMark/>
          </w:tcPr>
          <w:p w14:paraId="72276940" w14:textId="77777777" w:rsidR="00AC38CD" w:rsidRPr="00AC38CD" w:rsidRDefault="00AC38CD" w:rsidP="007A496E">
            <w:pPr>
              <w:jc w:val="right"/>
              <w:rPr>
                <w:rFonts w:ascii="Arial" w:hAnsi="Arial" w:cs="Arial"/>
                <w:color w:val="000000"/>
                <w:sz w:val="16"/>
                <w:szCs w:val="16"/>
              </w:rPr>
            </w:pPr>
            <w:r w:rsidRPr="00AC38CD">
              <w:rPr>
                <w:rFonts w:ascii="Arial" w:hAnsi="Arial" w:cs="Arial"/>
                <w:color w:val="000000"/>
                <w:sz w:val="16"/>
                <w:szCs w:val="16"/>
              </w:rPr>
              <w:t>2021</w:t>
            </w:r>
          </w:p>
        </w:tc>
        <w:tc>
          <w:tcPr>
            <w:tcW w:w="624" w:type="dxa"/>
            <w:shd w:val="clear" w:color="auto" w:fill="auto"/>
            <w:noWrap/>
            <w:vAlign w:val="center"/>
            <w:hideMark/>
          </w:tcPr>
          <w:p w14:paraId="6CFDA200" w14:textId="77777777" w:rsidR="00AC38CD" w:rsidRPr="00AC38CD" w:rsidRDefault="00AC38CD" w:rsidP="007A496E">
            <w:pPr>
              <w:jc w:val="right"/>
              <w:rPr>
                <w:rFonts w:ascii="Arial" w:hAnsi="Arial" w:cs="Arial"/>
                <w:color w:val="000000"/>
                <w:sz w:val="16"/>
                <w:szCs w:val="16"/>
              </w:rPr>
            </w:pPr>
            <w:r w:rsidRPr="00AC38CD">
              <w:rPr>
                <w:rFonts w:ascii="Arial" w:hAnsi="Arial" w:cs="Arial"/>
                <w:color w:val="000000"/>
                <w:sz w:val="16"/>
                <w:szCs w:val="16"/>
              </w:rPr>
              <w:t>2022</w:t>
            </w:r>
          </w:p>
        </w:tc>
        <w:tc>
          <w:tcPr>
            <w:tcW w:w="624" w:type="dxa"/>
            <w:shd w:val="clear" w:color="auto" w:fill="auto"/>
            <w:noWrap/>
            <w:vAlign w:val="center"/>
            <w:hideMark/>
          </w:tcPr>
          <w:p w14:paraId="593CCD9D" w14:textId="77777777" w:rsidR="00AC38CD" w:rsidRPr="00AC38CD" w:rsidRDefault="00AC38CD" w:rsidP="007A496E">
            <w:pPr>
              <w:jc w:val="right"/>
              <w:rPr>
                <w:rFonts w:ascii="Arial" w:hAnsi="Arial" w:cs="Arial"/>
                <w:color w:val="000000"/>
                <w:sz w:val="16"/>
                <w:szCs w:val="16"/>
              </w:rPr>
            </w:pPr>
            <w:r w:rsidRPr="00AC38CD">
              <w:rPr>
                <w:rFonts w:ascii="Arial" w:hAnsi="Arial" w:cs="Arial"/>
                <w:color w:val="000000"/>
                <w:sz w:val="16"/>
                <w:szCs w:val="16"/>
              </w:rPr>
              <w:t>2023</w:t>
            </w:r>
          </w:p>
        </w:tc>
        <w:tc>
          <w:tcPr>
            <w:tcW w:w="624" w:type="dxa"/>
            <w:shd w:val="clear" w:color="auto" w:fill="auto"/>
            <w:noWrap/>
            <w:vAlign w:val="center"/>
            <w:hideMark/>
          </w:tcPr>
          <w:p w14:paraId="0CA8E45E" w14:textId="77777777" w:rsidR="00AC38CD" w:rsidRPr="00AC38CD" w:rsidRDefault="00AC38CD" w:rsidP="007A496E">
            <w:pPr>
              <w:jc w:val="right"/>
              <w:rPr>
                <w:rFonts w:ascii="Arial" w:hAnsi="Arial" w:cs="Arial"/>
                <w:color w:val="000000"/>
                <w:sz w:val="16"/>
                <w:szCs w:val="16"/>
              </w:rPr>
            </w:pPr>
            <w:r w:rsidRPr="00AC38CD">
              <w:rPr>
                <w:rFonts w:ascii="Arial" w:hAnsi="Arial" w:cs="Arial"/>
                <w:color w:val="000000"/>
                <w:sz w:val="16"/>
                <w:szCs w:val="16"/>
              </w:rPr>
              <w:t>2024</w:t>
            </w:r>
          </w:p>
        </w:tc>
        <w:tc>
          <w:tcPr>
            <w:tcW w:w="624" w:type="dxa"/>
            <w:shd w:val="clear" w:color="auto" w:fill="auto"/>
            <w:noWrap/>
            <w:vAlign w:val="center"/>
            <w:hideMark/>
          </w:tcPr>
          <w:p w14:paraId="464DA5F1" w14:textId="77777777" w:rsidR="00AC38CD" w:rsidRPr="00AC38CD" w:rsidRDefault="00AC38CD" w:rsidP="007A496E">
            <w:pPr>
              <w:jc w:val="right"/>
              <w:rPr>
                <w:rFonts w:ascii="Arial" w:hAnsi="Arial" w:cs="Arial"/>
                <w:color w:val="000000"/>
                <w:sz w:val="16"/>
                <w:szCs w:val="16"/>
              </w:rPr>
            </w:pPr>
            <w:r w:rsidRPr="00AC38CD">
              <w:rPr>
                <w:rFonts w:ascii="Arial" w:hAnsi="Arial" w:cs="Arial"/>
                <w:color w:val="000000"/>
                <w:sz w:val="16"/>
                <w:szCs w:val="16"/>
              </w:rPr>
              <w:t>2025</w:t>
            </w:r>
          </w:p>
        </w:tc>
        <w:tc>
          <w:tcPr>
            <w:tcW w:w="624" w:type="dxa"/>
            <w:shd w:val="clear" w:color="auto" w:fill="auto"/>
            <w:noWrap/>
            <w:vAlign w:val="center"/>
            <w:hideMark/>
          </w:tcPr>
          <w:p w14:paraId="2BE3E671" w14:textId="77777777" w:rsidR="00AC38CD" w:rsidRPr="00AC38CD" w:rsidRDefault="00AC38CD" w:rsidP="007A496E">
            <w:pPr>
              <w:jc w:val="right"/>
              <w:rPr>
                <w:rFonts w:ascii="Arial" w:hAnsi="Arial" w:cs="Arial"/>
                <w:color w:val="000000"/>
                <w:sz w:val="16"/>
                <w:szCs w:val="16"/>
              </w:rPr>
            </w:pPr>
            <w:r w:rsidRPr="00AC38CD">
              <w:rPr>
                <w:rFonts w:ascii="Arial" w:hAnsi="Arial" w:cs="Arial"/>
                <w:color w:val="000000"/>
                <w:sz w:val="16"/>
                <w:szCs w:val="16"/>
              </w:rPr>
              <w:t>2026</w:t>
            </w:r>
          </w:p>
        </w:tc>
        <w:tc>
          <w:tcPr>
            <w:tcW w:w="624" w:type="dxa"/>
            <w:shd w:val="clear" w:color="auto" w:fill="auto"/>
            <w:noWrap/>
            <w:vAlign w:val="center"/>
            <w:hideMark/>
          </w:tcPr>
          <w:p w14:paraId="610C595C" w14:textId="77777777" w:rsidR="00AC38CD" w:rsidRPr="00AC38CD" w:rsidRDefault="00AC38CD" w:rsidP="007A496E">
            <w:pPr>
              <w:jc w:val="right"/>
              <w:rPr>
                <w:rFonts w:ascii="Arial" w:hAnsi="Arial" w:cs="Arial"/>
                <w:color w:val="000000"/>
                <w:sz w:val="16"/>
                <w:szCs w:val="16"/>
              </w:rPr>
            </w:pPr>
            <w:r w:rsidRPr="00AC38CD">
              <w:rPr>
                <w:rFonts w:ascii="Arial" w:hAnsi="Arial" w:cs="Arial"/>
                <w:color w:val="000000"/>
                <w:sz w:val="16"/>
                <w:szCs w:val="16"/>
              </w:rPr>
              <w:t>2027</w:t>
            </w:r>
          </w:p>
        </w:tc>
        <w:tc>
          <w:tcPr>
            <w:tcW w:w="624" w:type="dxa"/>
            <w:shd w:val="clear" w:color="auto" w:fill="auto"/>
            <w:vAlign w:val="center"/>
          </w:tcPr>
          <w:p w14:paraId="31CD163C" w14:textId="77777777" w:rsidR="00AC38CD" w:rsidRPr="00AC38CD" w:rsidRDefault="00AC38CD" w:rsidP="007A496E">
            <w:pPr>
              <w:jc w:val="right"/>
              <w:rPr>
                <w:rFonts w:ascii="Arial" w:hAnsi="Arial" w:cs="Arial"/>
                <w:bCs/>
                <w:color w:val="000000"/>
                <w:sz w:val="16"/>
                <w:szCs w:val="16"/>
              </w:rPr>
            </w:pPr>
            <w:r w:rsidRPr="00AC38CD">
              <w:rPr>
                <w:rFonts w:ascii="Arial" w:hAnsi="Arial" w:cs="Arial"/>
                <w:bCs/>
                <w:color w:val="000000"/>
                <w:sz w:val="16"/>
                <w:szCs w:val="16"/>
              </w:rPr>
              <w:t>2028</w:t>
            </w:r>
          </w:p>
        </w:tc>
        <w:tc>
          <w:tcPr>
            <w:tcW w:w="624" w:type="dxa"/>
            <w:shd w:val="clear" w:color="auto" w:fill="auto"/>
            <w:vAlign w:val="center"/>
          </w:tcPr>
          <w:p w14:paraId="23DAC049" w14:textId="77777777" w:rsidR="00AC38CD" w:rsidRPr="00AC38CD" w:rsidRDefault="00AC38CD" w:rsidP="007A496E">
            <w:pPr>
              <w:jc w:val="right"/>
              <w:rPr>
                <w:rFonts w:ascii="Arial" w:hAnsi="Arial" w:cs="Arial"/>
                <w:bCs/>
                <w:color w:val="000000"/>
                <w:sz w:val="16"/>
                <w:szCs w:val="16"/>
              </w:rPr>
            </w:pPr>
            <w:r w:rsidRPr="00AC38CD">
              <w:rPr>
                <w:rFonts w:ascii="Arial" w:hAnsi="Arial" w:cs="Arial"/>
                <w:bCs/>
                <w:color w:val="000000"/>
                <w:sz w:val="16"/>
                <w:szCs w:val="16"/>
              </w:rPr>
              <w:t>2029</w:t>
            </w:r>
          </w:p>
        </w:tc>
        <w:tc>
          <w:tcPr>
            <w:tcW w:w="624" w:type="dxa"/>
            <w:shd w:val="clear" w:color="auto" w:fill="auto"/>
            <w:vAlign w:val="center"/>
          </w:tcPr>
          <w:p w14:paraId="1A0F64BF" w14:textId="77777777" w:rsidR="00AC38CD" w:rsidRPr="00AC38CD" w:rsidRDefault="00AC38CD" w:rsidP="007A496E">
            <w:pPr>
              <w:jc w:val="right"/>
              <w:rPr>
                <w:rFonts w:ascii="Arial" w:hAnsi="Arial" w:cs="Arial"/>
                <w:bCs/>
                <w:color w:val="000000"/>
                <w:sz w:val="16"/>
                <w:szCs w:val="16"/>
              </w:rPr>
            </w:pPr>
            <w:r w:rsidRPr="00AC38CD">
              <w:rPr>
                <w:rFonts w:ascii="Arial" w:hAnsi="Arial" w:cs="Arial"/>
                <w:bCs/>
                <w:color w:val="000000"/>
                <w:sz w:val="16"/>
                <w:szCs w:val="16"/>
              </w:rPr>
              <w:t>2030</w:t>
            </w:r>
          </w:p>
        </w:tc>
        <w:tc>
          <w:tcPr>
            <w:tcW w:w="850" w:type="dxa"/>
            <w:shd w:val="clear" w:color="auto" w:fill="auto"/>
            <w:noWrap/>
            <w:vAlign w:val="center"/>
            <w:hideMark/>
          </w:tcPr>
          <w:p w14:paraId="5B98BE04" w14:textId="77777777" w:rsidR="00AC38CD" w:rsidRPr="00AC38CD" w:rsidRDefault="00AC38CD" w:rsidP="007A496E">
            <w:pPr>
              <w:jc w:val="right"/>
              <w:rPr>
                <w:rFonts w:ascii="Arial" w:hAnsi="Arial" w:cs="Arial"/>
                <w:b/>
                <w:color w:val="000000"/>
                <w:sz w:val="16"/>
                <w:szCs w:val="16"/>
              </w:rPr>
            </w:pPr>
            <w:r w:rsidRPr="00AC38CD">
              <w:rPr>
                <w:rFonts w:ascii="Arial" w:hAnsi="Arial" w:cs="Arial"/>
                <w:b/>
                <w:color w:val="000000"/>
                <w:sz w:val="16"/>
                <w:szCs w:val="16"/>
              </w:rPr>
              <w:t>celkem</w:t>
            </w:r>
          </w:p>
        </w:tc>
      </w:tr>
      <w:tr w:rsidR="00AC38CD" w:rsidRPr="00AC38CD" w14:paraId="40FCAA84" w14:textId="77777777" w:rsidTr="007A496E">
        <w:trPr>
          <w:trHeight w:val="299"/>
        </w:trPr>
        <w:tc>
          <w:tcPr>
            <w:tcW w:w="907" w:type="dxa"/>
            <w:shd w:val="clear" w:color="auto" w:fill="auto"/>
            <w:noWrap/>
            <w:vAlign w:val="center"/>
            <w:hideMark/>
          </w:tcPr>
          <w:p w14:paraId="5EC1899B" w14:textId="77777777" w:rsidR="00AC38CD" w:rsidRPr="00AC38CD" w:rsidRDefault="00AC38CD" w:rsidP="00EA7C5A">
            <w:pPr>
              <w:rPr>
                <w:rFonts w:ascii="Arial" w:hAnsi="Arial" w:cs="Arial"/>
                <w:color w:val="000000"/>
                <w:sz w:val="16"/>
                <w:szCs w:val="16"/>
              </w:rPr>
            </w:pPr>
            <w:r w:rsidRPr="00AC38CD">
              <w:rPr>
                <w:rFonts w:ascii="Arial" w:hAnsi="Arial" w:cs="Arial"/>
                <w:color w:val="000000"/>
                <w:sz w:val="16"/>
                <w:szCs w:val="16"/>
              </w:rPr>
              <w:t>podpora</w:t>
            </w:r>
          </w:p>
        </w:tc>
        <w:tc>
          <w:tcPr>
            <w:tcW w:w="624" w:type="dxa"/>
            <w:shd w:val="clear" w:color="auto" w:fill="auto"/>
            <w:noWrap/>
            <w:vAlign w:val="center"/>
          </w:tcPr>
          <w:p w14:paraId="41C8F492" w14:textId="77777777" w:rsidR="00AC38CD" w:rsidRPr="00AC38CD" w:rsidRDefault="00AC38CD" w:rsidP="007A496E">
            <w:pPr>
              <w:jc w:val="right"/>
              <w:rPr>
                <w:rFonts w:ascii="Arial" w:hAnsi="Arial" w:cs="Arial"/>
                <w:bCs/>
                <w:color w:val="000000"/>
                <w:sz w:val="16"/>
                <w:szCs w:val="16"/>
              </w:rPr>
            </w:pPr>
            <w:r w:rsidRPr="00AC38CD">
              <w:rPr>
                <w:rFonts w:ascii="Arial" w:hAnsi="Arial" w:cs="Arial"/>
                <w:bCs/>
                <w:color w:val="000000"/>
                <w:sz w:val="16"/>
                <w:szCs w:val="16"/>
              </w:rPr>
              <w:t>759</w:t>
            </w:r>
          </w:p>
        </w:tc>
        <w:tc>
          <w:tcPr>
            <w:tcW w:w="624" w:type="dxa"/>
            <w:shd w:val="clear" w:color="auto" w:fill="auto"/>
            <w:noWrap/>
            <w:vAlign w:val="center"/>
          </w:tcPr>
          <w:p w14:paraId="555B6924" w14:textId="77777777" w:rsidR="00AC38CD" w:rsidRPr="00AC38CD" w:rsidRDefault="00AC38CD" w:rsidP="007A496E">
            <w:pPr>
              <w:jc w:val="right"/>
              <w:rPr>
                <w:rFonts w:ascii="Arial" w:hAnsi="Arial" w:cs="Arial"/>
                <w:bCs/>
                <w:color w:val="000000"/>
                <w:sz w:val="16"/>
                <w:szCs w:val="16"/>
              </w:rPr>
            </w:pPr>
            <w:r w:rsidRPr="00AC38CD">
              <w:rPr>
                <w:rFonts w:ascii="Arial" w:hAnsi="Arial" w:cs="Arial"/>
                <w:bCs/>
                <w:color w:val="000000"/>
                <w:sz w:val="16"/>
                <w:szCs w:val="16"/>
              </w:rPr>
              <w:t>1 655</w:t>
            </w:r>
          </w:p>
        </w:tc>
        <w:tc>
          <w:tcPr>
            <w:tcW w:w="624" w:type="dxa"/>
            <w:shd w:val="clear" w:color="auto" w:fill="auto"/>
            <w:noWrap/>
            <w:vAlign w:val="center"/>
          </w:tcPr>
          <w:p w14:paraId="2EDD7DB2" w14:textId="77777777" w:rsidR="00AC38CD" w:rsidRPr="00AC38CD" w:rsidRDefault="00AC38CD" w:rsidP="007A496E">
            <w:pPr>
              <w:jc w:val="right"/>
              <w:rPr>
                <w:rFonts w:ascii="Arial" w:hAnsi="Arial" w:cs="Arial"/>
                <w:bCs/>
                <w:color w:val="000000"/>
                <w:sz w:val="16"/>
                <w:szCs w:val="16"/>
              </w:rPr>
            </w:pPr>
            <w:r w:rsidRPr="00AC38CD">
              <w:rPr>
                <w:rFonts w:ascii="Arial" w:hAnsi="Arial" w:cs="Arial"/>
                <w:bCs/>
                <w:color w:val="000000"/>
                <w:sz w:val="16"/>
                <w:szCs w:val="16"/>
              </w:rPr>
              <w:t>1 710</w:t>
            </w:r>
          </w:p>
        </w:tc>
        <w:tc>
          <w:tcPr>
            <w:tcW w:w="624" w:type="dxa"/>
            <w:shd w:val="clear" w:color="auto" w:fill="auto"/>
            <w:noWrap/>
            <w:vAlign w:val="center"/>
          </w:tcPr>
          <w:p w14:paraId="022BD38F" w14:textId="77777777" w:rsidR="00AC38CD" w:rsidRPr="00AC38CD" w:rsidRDefault="00AC38CD" w:rsidP="007A496E">
            <w:pPr>
              <w:jc w:val="right"/>
              <w:rPr>
                <w:rFonts w:ascii="Arial" w:hAnsi="Arial" w:cs="Arial"/>
                <w:bCs/>
                <w:color w:val="000000"/>
                <w:sz w:val="16"/>
                <w:szCs w:val="16"/>
              </w:rPr>
            </w:pPr>
            <w:r w:rsidRPr="00AC38CD">
              <w:rPr>
                <w:rFonts w:ascii="Arial" w:hAnsi="Arial" w:cs="Arial"/>
                <w:bCs/>
                <w:color w:val="000000"/>
                <w:sz w:val="16"/>
                <w:szCs w:val="16"/>
              </w:rPr>
              <w:t>1 908</w:t>
            </w:r>
          </w:p>
        </w:tc>
        <w:tc>
          <w:tcPr>
            <w:tcW w:w="624" w:type="dxa"/>
            <w:shd w:val="clear" w:color="auto" w:fill="auto"/>
            <w:noWrap/>
            <w:vAlign w:val="center"/>
          </w:tcPr>
          <w:p w14:paraId="665FC9C6" w14:textId="77777777" w:rsidR="00AC38CD" w:rsidRPr="00AC38CD" w:rsidRDefault="00AC38CD" w:rsidP="007A496E">
            <w:pPr>
              <w:jc w:val="right"/>
              <w:rPr>
                <w:rFonts w:ascii="Arial" w:hAnsi="Arial" w:cs="Arial"/>
                <w:bCs/>
                <w:color w:val="000000"/>
                <w:sz w:val="16"/>
                <w:szCs w:val="16"/>
              </w:rPr>
            </w:pPr>
            <w:r w:rsidRPr="00AC38CD">
              <w:rPr>
                <w:rFonts w:ascii="Arial" w:hAnsi="Arial" w:cs="Arial"/>
                <w:bCs/>
                <w:color w:val="000000"/>
                <w:sz w:val="16"/>
                <w:szCs w:val="16"/>
              </w:rPr>
              <w:t>2 179</w:t>
            </w:r>
          </w:p>
        </w:tc>
        <w:tc>
          <w:tcPr>
            <w:tcW w:w="624" w:type="dxa"/>
            <w:shd w:val="clear" w:color="auto" w:fill="auto"/>
            <w:noWrap/>
            <w:vAlign w:val="center"/>
          </w:tcPr>
          <w:p w14:paraId="03CC8CF3" w14:textId="77777777" w:rsidR="00AC38CD" w:rsidRPr="00AC38CD" w:rsidRDefault="00AC38CD" w:rsidP="007A496E">
            <w:pPr>
              <w:jc w:val="right"/>
              <w:rPr>
                <w:rFonts w:ascii="Arial" w:hAnsi="Arial" w:cs="Arial"/>
                <w:bCs/>
                <w:color w:val="000000"/>
                <w:sz w:val="16"/>
                <w:szCs w:val="16"/>
              </w:rPr>
            </w:pPr>
            <w:r w:rsidRPr="00AC38CD">
              <w:rPr>
                <w:rFonts w:ascii="Arial" w:hAnsi="Arial" w:cs="Arial"/>
                <w:bCs/>
                <w:color w:val="000000"/>
                <w:sz w:val="16"/>
                <w:szCs w:val="16"/>
              </w:rPr>
              <w:t>1 933</w:t>
            </w:r>
          </w:p>
        </w:tc>
        <w:tc>
          <w:tcPr>
            <w:tcW w:w="624" w:type="dxa"/>
            <w:shd w:val="clear" w:color="auto" w:fill="auto"/>
            <w:noWrap/>
            <w:vAlign w:val="center"/>
          </w:tcPr>
          <w:p w14:paraId="5947EC7D" w14:textId="77777777" w:rsidR="00AC38CD" w:rsidRPr="00AC38CD" w:rsidRDefault="00AC38CD" w:rsidP="007A496E">
            <w:pPr>
              <w:jc w:val="right"/>
              <w:rPr>
                <w:rFonts w:ascii="Arial" w:hAnsi="Arial" w:cs="Arial"/>
                <w:bCs/>
                <w:color w:val="000000"/>
                <w:sz w:val="16"/>
                <w:szCs w:val="16"/>
              </w:rPr>
            </w:pPr>
            <w:r w:rsidRPr="00AC38CD">
              <w:rPr>
                <w:rFonts w:ascii="Arial" w:hAnsi="Arial" w:cs="Arial"/>
                <w:bCs/>
                <w:color w:val="000000"/>
                <w:sz w:val="16"/>
                <w:szCs w:val="16"/>
              </w:rPr>
              <w:t>1 540</w:t>
            </w:r>
          </w:p>
        </w:tc>
        <w:tc>
          <w:tcPr>
            <w:tcW w:w="624" w:type="dxa"/>
            <w:shd w:val="clear" w:color="auto" w:fill="auto"/>
            <w:noWrap/>
            <w:vAlign w:val="center"/>
          </w:tcPr>
          <w:p w14:paraId="374869AD" w14:textId="77777777" w:rsidR="00AC38CD" w:rsidRPr="00AC38CD" w:rsidRDefault="00AC38CD" w:rsidP="007A496E">
            <w:pPr>
              <w:jc w:val="right"/>
              <w:rPr>
                <w:rFonts w:ascii="Arial" w:hAnsi="Arial" w:cs="Arial"/>
                <w:bCs/>
                <w:color w:val="000000"/>
                <w:sz w:val="16"/>
                <w:szCs w:val="16"/>
              </w:rPr>
            </w:pPr>
            <w:r w:rsidRPr="00AC38CD">
              <w:rPr>
                <w:rFonts w:ascii="Arial" w:hAnsi="Arial" w:cs="Arial"/>
                <w:bCs/>
                <w:color w:val="000000"/>
                <w:sz w:val="16"/>
                <w:szCs w:val="16"/>
              </w:rPr>
              <w:t>1 591</w:t>
            </w:r>
          </w:p>
        </w:tc>
        <w:tc>
          <w:tcPr>
            <w:tcW w:w="624" w:type="dxa"/>
            <w:vAlign w:val="center"/>
          </w:tcPr>
          <w:p w14:paraId="700AEBC2" w14:textId="77777777" w:rsidR="00AC38CD" w:rsidRPr="00AC38CD" w:rsidRDefault="00AC38CD" w:rsidP="007A496E">
            <w:pPr>
              <w:jc w:val="right"/>
              <w:rPr>
                <w:rFonts w:ascii="Arial" w:hAnsi="Arial" w:cs="Arial"/>
                <w:color w:val="000000"/>
                <w:sz w:val="16"/>
                <w:szCs w:val="16"/>
              </w:rPr>
            </w:pPr>
            <w:r w:rsidRPr="00AC38CD">
              <w:rPr>
                <w:rFonts w:ascii="Arial" w:hAnsi="Arial" w:cs="Arial"/>
                <w:color w:val="000000"/>
                <w:sz w:val="16"/>
                <w:szCs w:val="16"/>
              </w:rPr>
              <w:t>1 700</w:t>
            </w:r>
          </w:p>
        </w:tc>
        <w:tc>
          <w:tcPr>
            <w:tcW w:w="624" w:type="dxa"/>
            <w:vAlign w:val="center"/>
          </w:tcPr>
          <w:p w14:paraId="6E03707A" w14:textId="77777777" w:rsidR="00AC38CD" w:rsidRPr="00AC38CD" w:rsidRDefault="00AC38CD" w:rsidP="007A496E">
            <w:pPr>
              <w:jc w:val="right"/>
              <w:rPr>
                <w:rFonts w:ascii="Arial" w:hAnsi="Arial" w:cs="Arial"/>
                <w:color w:val="000000"/>
                <w:sz w:val="16"/>
                <w:szCs w:val="16"/>
              </w:rPr>
            </w:pPr>
            <w:r w:rsidRPr="00AC38CD">
              <w:rPr>
                <w:rFonts w:ascii="Arial" w:hAnsi="Arial" w:cs="Arial"/>
                <w:color w:val="000000"/>
                <w:sz w:val="16"/>
                <w:szCs w:val="16"/>
              </w:rPr>
              <w:t>1 500</w:t>
            </w:r>
          </w:p>
        </w:tc>
        <w:tc>
          <w:tcPr>
            <w:tcW w:w="624" w:type="dxa"/>
            <w:vAlign w:val="center"/>
          </w:tcPr>
          <w:p w14:paraId="14FEF408" w14:textId="77777777" w:rsidR="00AC38CD" w:rsidRPr="00AC38CD" w:rsidRDefault="00AC38CD" w:rsidP="007A496E">
            <w:pPr>
              <w:jc w:val="right"/>
              <w:rPr>
                <w:rFonts w:ascii="Arial" w:hAnsi="Arial" w:cs="Arial"/>
                <w:color w:val="000000"/>
                <w:sz w:val="16"/>
                <w:szCs w:val="16"/>
              </w:rPr>
            </w:pPr>
            <w:r w:rsidRPr="00AC38CD">
              <w:rPr>
                <w:rFonts w:ascii="Arial" w:hAnsi="Arial" w:cs="Arial"/>
                <w:color w:val="000000"/>
                <w:sz w:val="16"/>
                <w:szCs w:val="16"/>
              </w:rPr>
              <w:t>900</w:t>
            </w:r>
          </w:p>
        </w:tc>
        <w:tc>
          <w:tcPr>
            <w:tcW w:w="850" w:type="dxa"/>
            <w:shd w:val="clear" w:color="auto" w:fill="auto"/>
            <w:noWrap/>
            <w:vAlign w:val="center"/>
          </w:tcPr>
          <w:p w14:paraId="13E48630" w14:textId="77777777" w:rsidR="00AC38CD" w:rsidRPr="00AC38CD" w:rsidRDefault="00AC38CD" w:rsidP="007A496E">
            <w:pPr>
              <w:jc w:val="right"/>
              <w:rPr>
                <w:rFonts w:ascii="Arial" w:hAnsi="Arial" w:cs="Arial"/>
                <w:b/>
                <w:bCs/>
                <w:color w:val="000000"/>
                <w:sz w:val="16"/>
                <w:szCs w:val="16"/>
              </w:rPr>
            </w:pPr>
            <w:r w:rsidRPr="00AC38CD">
              <w:rPr>
                <w:rFonts w:ascii="Arial" w:hAnsi="Arial" w:cs="Arial"/>
                <w:b/>
                <w:bCs/>
                <w:color w:val="000000"/>
                <w:sz w:val="16"/>
                <w:szCs w:val="16"/>
              </w:rPr>
              <w:t>17 375</w:t>
            </w:r>
          </w:p>
        </w:tc>
      </w:tr>
      <w:tr w:rsidR="00AC38CD" w:rsidRPr="00AC38CD" w14:paraId="51B4008A" w14:textId="77777777" w:rsidTr="007A496E">
        <w:trPr>
          <w:trHeight w:val="299"/>
        </w:trPr>
        <w:tc>
          <w:tcPr>
            <w:tcW w:w="907" w:type="dxa"/>
            <w:shd w:val="clear" w:color="auto" w:fill="auto"/>
            <w:noWrap/>
            <w:vAlign w:val="center"/>
          </w:tcPr>
          <w:p w14:paraId="382663F1" w14:textId="77777777" w:rsidR="00AC38CD" w:rsidRPr="00AC38CD" w:rsidRDefault="00AC38CD" w:rsidP="00EA7C5A">
            <w:pPr>
              <w:rPr>
                <w:rFonts w:ascii="Arial" w:hAnsi="Arial" w:cs="Arial"/>
                <w:color w:val="000000"/>
                <w:sz w:val="16"/>
                <w:szCs w:val="16"/>
              </w:rPr>
            </w:pPr>
            <w:r w:rsidRPr="00AC38CD">
              <w:rPr>
                <w:rFonts w:ascii="Arial" w:hAnsi="Arial" w:cs="Arial"/>
                <w:color w:val="000000"/>
                <w:sz w:val="16"/>
                <w:szCs w:val="16"/>
              </w:rPr>
              <w:t>celkové výdaje</w:t>
            </w:r>
          </w:p>
        </w:tc>
        <w:tc>
          <w:tcPr>
            <w:tcW w:w="624" w:type="dxa"/>
            <w:shd w:val="clear" w:color="auto" w:fill="auto"/>
            <w:noWrap/>
            <w:vAlign w:val="center"/>
          </w:tcPr>
          <w:p w14:paraId="33D4F429" w14:textId="77777777" w:rsidR="00AC38CD" w:rsidRPr="00AC38CD" w:rsidRDefault="00AC38CD" w:rsidP="007A496E">
            <w:pPr>
              <w:jc w:val="right"/>
              <w:rPr>
                <w:rFonts w:ascii="Arial" w:hAnsi="Arial" w:cs="Arial"/>
                <w:bCs/>
                <w:color w:val="000000"/>
                <w:sz w:val="16"/>
                <w:szCs w:val="16"/>
              </w:rPr>
            </w:pPr>
            <w:r w:rsidRPr="00AC38CD">
              <w:rPr>
                <w:rFonts w:ascii="Arial" w:hAnsi="Arial" w:cs="Arial"/>
                <w:bCs/>
                <w:color w:val="000000"/>
                <w:sz w:val="16"/>
                <w:szCs w:val="16"/>
              </w:rPr>
              <w:t>1 179</w:t>
            </w:r>
          </w:p>
        </w:tc>
        <w:tc>
          <w:tcPr>
            <w:tcW w:w="624" w:type="dxa"/>
            <w:shd w:val="clear" w:color="auto" w:fill="auto"/>
            <w:noWrap/>
            <w:vAlign w:val="center"/>
          </w:tcPr>
          <w:p w14:paraId="0BA79A0C" w14:textId="77777777" w:rsidR="00AC38CD" w:rsidRPr="00AC38CD" w:rsidRDefault="00AC38CD" w:rsidP="007A496E">
            <w:pPr>
              <w:jc w:val="right"/>
              <w:rPr>
                <w:rFonts w:ascii="Arial" w:hAnsi="Arial" w:cs="Arial"/>
                <w:bCs/>
                <w:color w:val="000000"/>
                <w:sz w:val="16"/>
                <w:szCs w:val="16"/>
              </w:rPr>
            </w:pPr>
            <w:r w:rsidRPr="00AC38CD">
              <w:rPr>
                <w:rFonts w:ascii="Arial" w:hAnsi="Arial" w:cs="Arial"/>
                <w:bCs/>
                <w:color w:val="000000"/>
                <w:sz w:val="16"/>
                <w:szCs w:val="16"/>
              </w:rPr>
              <w:t>2 573</w:t>
            </w:r>
          </w:p>
        </w:tc>
        <w:tc>
          <w:tcPr>
            <w:tcW w:w="624" w:type="dxa"/>
            <w:shd w:val="clear" w:color="auto" w:fill="auto"/>
            <w:noWrap/>
            <w:vAlign w:val="center"/>
          </w:tcPr>
          <w:p w14:paraId="37CD66F9" w14:textId="77777777" w:rsidR="00AC38CD" w:rsidRPr="00AC38CD" w:rsidRDefault="00AC38CD" w:rsidP="007A496E">
            <w:pPr>
              <w:jc w:val="right"/>
              <w:rPr>
                <w:rFonts w:ascii="Arial" w:hAnsi="Arial" w:cs="Arial"/>
                <w:bCs/>
                <w:color w:val="000000"/>
                <w:sz w:val="16"/>
                <w:szCs w:val="16"/>
              </w:rPr>
            </w:pPr>
            <w:r w:rsidRPr="00AC38CD">
              <w:rPr>
                <w:rFonts w:ascii="Arial" w:hAnsi="Arial" w:cs="Arial"/>
                <w:bCs/>
                <w:color w:val="000000"/>
                <w:sz w:val="16"/>
                <w:szCs w:val="16"/>
              </w:rPr>
              <w:t>2 679</w:t>
            </w:r>
          </w:p>
        </w:tc>
        <w:tc>
          <w:tcPr>
            <w:tcW w:w="624" w:type="dxa"/>
            <w:shd w:val="clear" w:color="auto" w:fill="auto"/>
            <w:noWrap/>
            <w:vAlign w:val="center"/>
          </w:tcPr>
          <w:p w14:paraId="5DF4232A" w14:textId="77777777" w:rsidR="00AC38CD" w:rsidRPr="00AC38CD" w:rsidRDefault="00AC38CD" w:rsidP="007A496E">
            <w:pPr>
              <w:jc w:val="right"/>
              <w:rPr>
                <w:rFonts w:ascii="Arial" w:hAnsi="Arial" w:cs="Arial"/>
                <w:bCs/>
                <w:color w:val="000000"/>
                <w:sz w:val="16"/>
                <w:szCs w:val="16"/>
              </w:rPr>
            </w:pPr>
            <w:r w:rsidRPr="00AC38CD">
              <w:rPr>
                <w:rFonts w:ascii="Arial" w:hAnsi="Arial" w:cs="Arial"/>
                <w:bCs/>
                <w:color w:val="000000"/>
                <w:sz w:val="16"/>
                <w:szCs w:val="16"/>
              </w:rPr>
              <w:t>2 988</w:t>
            </w:r>
          </w:p>
        </w:tc>
        <w:tc>
          <w:tcPr>
            <w:tcW w:w="624" w:type="dxa"/>
            <w:shd w:val="clear" w:color="auto" w:fill="auto"/>
            <w:noWrap/>
            <w:vAlign w:val="center"/>
          </w:tcPr>
          <w:p w14:paraId="79F5F1BF" w14:textId="77777777" w:rsidR="00AC38CD" w:rsidRPr="00AC38CD" w:rsidRDefault="00AC38CD" w:rsidP="007A496E">
            <w:pPr>
              <w:jc w:val="right"/>
              <w:rPr>
                <w:rFonts w:ascii="Arial" w:hAnsi="Arial" w:cs="Arial"/>
                <w:bCs/>
                <w:color w:val="000000"/>
                <w:sz w:val="16"/>
                <w:szCs w:val="16"/>
              </w:rPr>
            </w:pPr>
            <w:r w:rsidRPr="00AC38CD">
              <w:rPr>
                <w:rFonts w:ascii="Arial" w:hAnsi="Arial" w:cs="Arial"/>
                <w:bCs/>
                <w:color w:val="000000"/>
                <w:sz w:val="16"/>
                <w:szCs w:val="16"/>
              </w:rPr>
              <w:t>3 313</w:t>
            </w:r>
          </w:p>
        </w:tc>
        <w:tc>
          <w:tcPr>
            <w:tcW w:w="624" w:type="dxa"/>
            <w:shd w:val="clear" w:color="auto" w:fill="auto"/>
            <w:noWrap/>
            <w:vAlign w:val="center"/>
          </w:tcPr>
          <w:p w14:paraId="6B483760" w14:textId="77777777" w:rsidR="00AC38CD" w:rsidRPr="00AC38CD" w:rsidRDefault="00AC38CD" w:rsidP="007A496E">
            <w:pPr>
              <w:jc w:val="right"/>
              <w:rPr>
                <w:rFonts w:ascii="Arial" w:hAnsi="Arial" w:cs="Arial"/>
                <w:bCs/>
                <w:color w:val="000000"/>
                <w:sz w:val="16"/>
                <w:szCs w:val="16"/>
              </w:rPr>
            </w:pPr>
            <w:r w:rsidRPr="00AC38CD">
              <w:rPr>
                <w:rFonts w:ascii="Arial" w:hAnsi="Arial" w:cs="Arial"/>
                <w:bCs/>
                <w:color w:val="000000"/>
                <w:sz w:val="16"/>
                <w:szCs w:val="16"/>
              </w:rPr>
              <w:t>2 940</w:t>
            </w:r>
          </w:p>
        </w:tc>
        <w:tc>
          <w:tcPr>
            <w:tcW w:w="624" w:type="dxa"/>
            <w:shd w:val="clear" w:color="auto" w:fill="auto"/>
            <w:noWrap/>
            <w:vAlign w:val="center"/>
          </w:tcPr>
          <w:p w14:paraId="4C815BFB" w14:textId="77777777" w:rsidR="00AC38CD" w:rsidRPr="00AC38CD" w:rsidRDefault="00AC38CD" w:rsidP="007A496E">
            <w:pPr>
              <w:jc w:val="right"/>
              <w:rPr>
                <w:rFonts w:ascii="Arial" w:hAnsi="Arial" w:cs="Arial"/>
                <w:bCs/>
                <w:color w:val="000000"/>
                <w:sz w:val="16"/>
                <w:szCs w:val="16"/>
              </w:rPr>
            </w:pPr>
            <w:r w:rsidRPr="00AC38CD">
              <w:rPr>
                <w:rFonts w:ascii="Arial" w:hAnsi="Arial" w:cs="Arial"/>
                <w:bCs/>
                <w:color w:val="000000"/>
                <w:sz w:val="16"/>
                <w:szCs w:val="16"/>
              </w:rPr>
              <w:t>2 350</w:t>
            </w:r>
          </w:p>
        </w:tc>
        <w:tc>
          <w:tcPr>
            <w:tcW w:w="624" w:type="dxa"/>
            <w:shd w:val="clear" w:color="auto" w:fill="auto"/>
            <w:noWrap/>
            <w:vAlign w:val="center"/>
          </w:tcPr>
          <w:p w14:paraId="19B27AA3" w14:textId="77777777" w:rsidR="00AC38CD" w:rsidRPr="00AC38CD" w:rsidRDefault="00AC38CD" w:rsidP="007A496E">
            <w:pPr>
              <w:jc w:val="right"/>
              <w:rPr>
                <w:rFonts w:ascii="Arial" w:hAnsi="Arial" w:cs="Arial"/>
                <w:bCs/>
                <w:color w:val="000000"/>
                <w:sz w:val="16"/>
                <w:szCs w:val="16"/>
              </w:rPr>
            </w:pPr>
            <w:r w:rsidRPr="00AC38CD">
              <w:rPr>
                <w:rFonts w:ascii="Arial" w:hAnsi="Arial" w:cs="Arial"/>
                <w:bCs/>
                <w:color w:val="000000"/>
                <w:sz w:val="16"/>
                <w:szCs w:val="16"/>
              </w:rPr>
              <w:t>2 424</w:t>
            </w:r>
          </w:p>
        </w:tc>
        <w:tc>
          <w:tcPr>
            <w:tcW w:w="624" w:type="dxa"/>
            <w:vAlign w:val="center"/>
          </w:tcPr>
          <w:p w14:paraId="6F177982" w14:textId="77777777" w:rsidR="00AC38CD" w:rsidRPr="00AC38CD" w:rsidRDefault="00AC38CD" w:rsidP="007A496E">
            <w:pPr>
              <w:jc w:val="right"/>
              <w:rPr>
                <w:rFonts w:ascii="Arial" w:hAnsi="Arial" w:cs="Arial"/>
                <w:color w:val="000000"/>
                <w:sz w:val="16"/>
                <w:szCs w:val="16"/>
              </w:rPr>
            </w:pPr>
            <w:r w:rsidRPr="00AC38CD">
              <w:rPr>
                <w:rFonts w:ascii="Arial" w:hAnsi="Arial" w:cs="Arial"/>
                <w:color w:val="000000"/>
                <w:sz w:val="16"/>
                <w:szCs w:val="16"/>
              </w:rPr>
              <w:t>2 578</w:t>
            </w:r>
          </w:p>
        </w:tc>
        <w:tc>
          <w:tcPr>
            <w:tcW w:w="624" w:type="dxa"/>
            <w:vAlign w:val="center"/>
          </w:tcPr>
          <w:p w14:paraId="729D5634" w14:textId="77777777" w:rsidR="00AC38CD" w:rsidRPr="00AC38CD" w:rsidRDefault="00AC38CD" w:rsidP="007A496E">
            <w:pPr>
              <w:jc w:val="right"/>
              <w:rPr>
                <w:rFonts w:ascii="Arial" w:hAnsi="Arial" w:cs="Arial"/>
                <w:color w:val="000000"/>
                <w:sz w:val="16"/>
                <w:szCs w:val="16"/>
              </w:rPr>
            </w:pPr>
            <w:r w:rsidRPr="00AC38CD">
              <w:rPr>
                <w:rFonts w:ascii="Arial" w:hAnsi="Arial" w:cs="Arial"/>
                <w:color w:val="000000"/>
                <w:sz w:val="16"/>
                <w:szCs w:val="16"/>
              </w:rPr>
              <w:t>2 270</w:t>
            </w:r>
          </w:p>
        </w:tc>
        <w:tc>
          <w:tcPr>
            <w:tcW w:w="624" w:type="dxa"/>
            <w:vAlign w:val="center"/>
          </w:tcPr>
          <w:p w14:paraId="1900EAF9" w14:textId="77777777" w:rsidR="00AC38CD" w:rsidRPr="00AC38CD" w:rsidRDefault="00AC38CD" w:rsidP="007A496E">
            <w:pPr>
              <w:jc w:val="right"/>
              <w:rPr>
                <w:rFonts w:ascii="Arial" w:hAnsi="Arial" w:cs="Arial"/>
                <w:color w:val="000000"/>
                <w:sz w:val="16"/>
                <w:szCs w:val="16"/>
              </w:rPr>
            </w:pPr>
            <w:r w:rsidRPr="00AC38CD">
              <w:rPr>
                <w:rFonts w:ascii="Arial" w:hAnsi="Arial" w:cs="Arial"/>
                <w:color w:val="000000"/>
                <w:sz w:val="16"/>
                <w:szCs w:val="16"/>
              </w:rPr>
              <w:t>1 366</w:t>
            </w:r>
          </w:p>
        </w:tc>
        <w:tc>
          <w:tcPr>
            <w:tcW w:w="850" w:type="dxa"/>
            <w:shd w:val="clear" w:color="auto" w:fill="auto"/>
            <w:noWrap/>
            <w:vAlign w:val="center"/>
          </w:tcPr>
          <w:p w14:paraId="53432374" w14:textId="77777777" w:rsidR="00AC38CD" w:rsidRPr="00AC38CD" w:rsidRDefault="00AC38CD" w:rsidP="007A496E">
            <w:pPr>
              <w:jc w:val="right"/>
              <w:rPr>
                <w:rFonts w:ascii="Arial" w:hAnsi="Arial" w:cs="Arial"/>
                <w:b/>
                <w:bCs/>
                <w:color w:val="000000"/>
                <w:sz w:val="16"/>
                <w:szCs w:val="16"/>
              </w:rPr>
            </w:pPr>
            <w:r w:rsidRPr="00AC38CD">
              <w:rPr>
                <w:rFonts w:ascii="Arial" w:hAnsi="Arial" w:cs="Arial"/>
                <w:b/>
                <w:bCs/>
                <w:color w:val="000000"/>
                <w:sz w:val="16"/>
                <w:szCs w:val="16"/>
              </w:rPr>
              <w:t>26 660</w:t>
            </w:r>
          </w:p>
        </w:tc>
      </w:tr>
    </w:tbl>
    <w:p w14:paraId="0B904C31" w14:textId="5421F546" w:rsidR="00AC38CD" w:rsidRPr="00AC38CD" w:rsidRDefault="007A496E" w:rsidP="007A496E">
      <w:pPr>
        <w:pStyle w:val="Odstavecseseznamem"/>
        <w:spacing w:before="240" w:after="120"/>
        <w:ind w:left="723"/>
        <w:contextualSpacing w:val="0"/>
        <w:jc w:val="both"/>
        <w:rPr>
          <w:rFonts w:ascii="Arial" w:hAnsi="Arial" w:cs="Arial"/>
          <w:sz w:val="22"/>
          <w:szCs w:val="22"/>
        </w:rPr>
      </w:pPr>
      <w:r w:rsidRPr="007A496E">
        <w:rPr>
          <w:rFonts w:ascii="Arial" w:hAnsi="Arial" w:cs="Arial"/>
          <w:sz w:val="22"/>
          <w:szCs w:val="22"/>
        </w:rPr>
        <w:t>Předložený návrh na změnu Programu spočívá v prodloužení Programu o tři roky do roku 2030 a v navýšení výdajů z veřejných prostředků na Program na 17</w:t>
      </w:r>
      <w:r>
        <w:rPr>
          <w:rFonts w:ascii="Arial" w:hAnsi="Arial" w:cs="Arial"/>
          <w:sz w:val="22"/>
          <w:szCs w:val="22"/>
        </w:rPr>
        <w:t>,</w:t>
      </w:r>
      <w:r w:rsidRPr="007A496E">
        <w:rPr>
          <w:rFonts w:ascii="Arial" w:hAnsi="Arial" w:cs="Arial"/>
          <w:sz w:val="22"/>
          <w:szCs w:val="22"/>
        </w:rPr>
        <w:t xml:space="preserve"> 375 m</w:t>
      </w:r>
      <w:r>
        <w:rPr>
          <w:rFonts w:ascii="Arial" w:hAnsi="Arial" w:cs="Arial"/>
          <w:sz w:val="22"/>
          <w:szCs w:val="22"/>
        </w:rPr>
        <w:t>ld.</w:t>
      </w:r>
      <w:r w:rsidRPr="007A496E">
        <w:rPr>
          <w:rFonts w:ascii="Arial" w:hAnsi="Arial" w:cs="Arial"/>
          <w:sz w:val="22"/>
          <w:szCs w:val="22"/>
        </w:rPr>
        <w:t xml:space="preserve"> Kč</w:t>
      </w:r>
      <w:r>
        <w:rPr>
          <w:rFonts w:ascii="Arial" w:hAnsi="Arial" w:cs="Arial"/>
          <w:sz w:val="22"/>
          <w:szCs w:val="22"/>
        </w:rPr>
        <w:t xml:space="preserve"> z nynějších 9,7 mld. Kč</w:t>
      </w:r>
      <w:r w:rsidRPr="007A496E">
        <w:rPr>
          <w:rFonts w:ascii="Arial" w:hAnsi="Arial" w:cs="Arial"/>
          <w:sz w:val="22"/>
          <w:szCs w:val="22"/>
        </w:rPr>
        <w:t>.</w:t>
      </w:r>
      <w:r>
        <w:rPr>
          <w:rFonts w:ascii="Arial" w:hAnsi="Arial" w:cs="Arial"/>
          <w:sz w:val="22"/>
          <w:szCs w:val="22"/>
        </w:rPr>
        <w:t xml:space="preserve"> Jako důvod </w:t>
      </w:r>
      <w:r w:rsidR="000A37F5">
        <w:rPr>
          <w:rFonts w:ascii="Arial" w:hAnsi="Arial" w:cs="Arial"/>
          <w:sz w:val="22"/>
          <w:szCs w:val="22"/>
        </w:rPr>
        <w:t xml:space="preserve">navrhovaných změn </w:t>
      </w:r>
      <w:r>
        <w:rPr>
          <w:rFonts w:ascii="Arial" w:hAnsi="Arial" w:cs="Arial"/>
          <w:sz w:val="22"/>
          <w:szCs w:val="22"/>
        </w:rPr>
        <w:t>uvádí</w:t>
      </w:r>
      <w:r w:rsidR="000A37F5">
        <w:rPr>
          <w:rFonts w:ascii="Arial" w:hAnsi="Arial" w:cs="Arial"/>
          <w:sz w:val="22"/>
          <w:szCs w:val="22"/>
        </w:rPr>
        <w:t xml:space="preserve"> MPO</w:t>
      </w:r>
      <w:r>
        <w:rPr>
          <w:rFonts w:ascii="Arial" w:hAnsi="Arial" w:cs="Arial"/>
          <w:sz w:val="22"/>
          <w:szCs w:val="22"/>
        </w:rPr>
        <w:t xml:space="preserve"> zejména</w:t>
      </w:r>
      <w:r w:rsidR="000A37F5">
        <w:rPr>
          <w:rFonts w:ascii="Arial" w:hAnsi="Arial" w:cs="Arial"/>
          <w:sz w:val="22"/>
          <w:szCs w:val="22"/>
        </w:rPr>
        <w:t xml:space="preserve"> potřebu</w:t>
      </w:r>
      <w:r>
        <w:rPr>
          <w:rFonts w:ascii="Arial" w:hAnsi="Arial" w:cs="Arial"/>
          <w:sz w:val="22"/>
          <w:szCs w:val="22"/>
        </w:rPr>
        <w:t xml:space="preserve"> </w:t>
      </w:r>
      <w:r w:rsidRPr="007A496E">
        <w:rPr>
          <w:rFonts w:ascii="Arial" w:hAnsi="Arial" w:cs="Arial"/>
          <w:sz w:val="22"/>
          <w:szCs w:val="22"/>
        </w:rPr>
        <w:t>zajištění kontinuity v podpoře průmyslového výzkumu v podnicích ze státního rozpočtu</w:t>
      </w:r>
      <w:r>
        <w:rPr>
          <w:rFonts w:ascii="Arial" w:hAnsi="Arial" w:cs="Arial"/>
          <w:sz w:val="22"/>
          <w:szCs w:val="22"/>
        </w:rPr>
        <w:t xml:space="preserve">, a to s ohledem na fakt, že se předpokládá útlum podpory v této oblasti z </w:t>
      </w:r>
      <w:r w:rsidRPr="007A496E">
        <w:rPr>
          <w:rFonts w:ascii="Arial" w:hAnsi="Arial" w:cs="Arial"/>
          <w:sz w:val="22"/>
          <w:szCs w:val="22"/>
        </w:rPr>
        <w:t>Op</w:t>
      </w:r>
      <w:r w:rsidR="00BF1D7B">
        <w:rPr>
          <w:rFonts w:ascii="Arial" w:hAnsi="Arial" w:cs="Arial"/>
          <w:sz w:val="22"/>
          <w:szCs w:val="22"/>
        </w:rPr>
        <w:t>eračního programu Technologie a </w:t>
      </w:r>
      <w:r w:rsidRPr="007A496E">
        <w:rPr>
          <w:rFonts w:ascii="Arial" w:hAnsi="Arial" w:cs="Arial"/>
          <w:sz w:val="22"/>
          <w:szCs w:val="22"/>
        </w:rPr>
        <w:t>aplikace pro konkurenceschopnost</w:t>
      </w:r>
      <w:r>
        <w:rPr>
          <w:rFonts w:ascii="Arial" w:hAnsi="Arial" w:cs="Arial"/>
          <w:sz w:val="22"/>
          <w:szCs w:val="22"/>
        </w:rPr>
        <w:t xml:space="preserve"> po roce 2026. Nicméně detailní zdůvodnění</w:t>
      </w:r>
      <w:r w:rsidR="00BF1D7B">
        <w:rPr>
          <w:rFonts w:ascii="Arial" w:hAnsi="Arial" w:cs="Arial"/>
          <w:sz w:val="22"/>
          <w:szCs w:val="22"/>
        </w:rPr>
        <w:t xml:space="preserve"> a </w:t>
      </w:r>
      <w:r>
        <w:rPr>
          <w:rFonts w:ascii="Arial" w:hAnsi="Arial" w:cs="Arial"/>
          <w:sz w:val="22"/>
          <w:szCs w:val="22"/>
        </w:rPr>
        <w:t>opodstatnění materiál nenabízí.</w:t>
      </w:r>
    </w:p>
    <w:p w14:paraId="0F52C440" w14:textId="1FA22C1F" w:rsidR="00451C82" w:rsidRPr="00305FD8" w:rsidRDefault="00451C82" w:rsidP="000E7A29">
      <w:pPr>
        <w:numPr>
          <w:ilvl w:val="0"/>
          <w:numId w:val="1"/>
        </w:numPr>
        <w:spacing w:after="120"/>
        <w:rPr>
          <w:rFonts w:ascii="Arial" w:hAnsi="Arial" w:cs="Arial"/>
          <w:b/>
          <w:color w:val="0070C0"/>
          <w:sz w:val="22"/>
          <w:szCs w:val="22"/>
        </w:rPr>
      </w:pPr>
      <w:r w:rsidRPr="00305FD8">
        <w:rPr>
          <w:rFonts w:ascii="Arial" w:hAnsi="Arial" w:cs="Arial"/>
          <w:b/>
          <w:color w:val="0070C0"/>
          <w:sz w:val="22"/>
          <w:szCs w:val="22"/>
        </w:rPr>
        <w:t>K materiálu předkládanému na jednání vlády</w:t>
      </w:r>
    </w:p>
    <w:p w14:paraId="2B836752" w14:textId="559418F3" w:rsidR="00451C82" w:rsidRPr="00305FD8" w:rsidRDefault="00451C82" w:rsidP="00E116B2">
      <w:pPr>
        <w:spacing w:after="120"/>
        <w:ind w:left="723"/>
        <w:jc w:val="both"/>
        <w:rPr>
          <w:rFonts w:ascii="Arial" w:eastAsiaTheme="minorHAnsi" w:hAnsi="Arial" w:cs="Arial"/>
          <w:bCs/>
          <w:sz w:val="22"/>
          <w:szCs w:val="22"/>
          <w:lang w:eastAsia="en-US"/>
        </w:rPr>
      </w:pPr>
      <w:r w:rsidRPr="00305FD8">
        <w:rPr>
          <w:rFonts w:ascii="Arial" w:eastAsiaTheme="minorHAnsi" w:hAnsi="Arial" w:cs="Arial"/>
          <w:bCs/>
          <w:sz w:val="22"/>
          <w:szCs w:val="22"/>
          <w:lang w:eastAsia="en-US"/>
        </w:rPr>
        <w:t xml:space="preserve">Předložený návrh </w:t>
      </w:r>
      <w:r w:rsidR="00E116B2">
        <w:rPr>
          <w:rFonts w:ascii="Arial" w:eastAsiaTheme="minorHAnsi" w:hAnsi="Arial" w:cs="Arial"/>
          <w:bCs/>
          <w:sz w:val="22"/>
          <w:szCs w:val="22"/>
          <w:lang w:eastAsia="en-US"/>
        </w:rPr>
        <w:t xml:space="preserve">změny </w:t>
      </w:r>
      <w:r w:rsidRPr="00305FD8">
        <w:rPr>
          <w:rFonts w:ascii="Arial" w:eastAsiaTheme="minorHAnsi" w:hAnsi="Arial" w:cs="Arial"/>
          <w:bCs/>
          <w:sz w:val="22"/>
          <w:szCs w:val="22"/>
          <w:lang w:eastAsia="en-US"/>
        </w:rPr>
        <w:t>Programu obsahuje všechny náležitosti, které musí být podle Jednacího řádu součástí materiálu předkládaného na jednání vlády.</w:t>
      </w:r>
    </w:p>
    <w:p w14:paraId="01EC6FBC" w14:textId="22B0292C" w:rsidR="004F7B50" w:rsidRPr="00305FD8" w:rsidRDefault="00451C82" w:rsidP="000E7A29">
      <w:pPr>
        <w:numPr>
          <w:ilvl w:val="0"/>
          <w:numId w:val="1"/>
        </w:numPr>
        <w:spacing w:after="120"/>
        <w:rPr>
          <w:rFonts w:ascii="Arial" w:hAnsi="Arial" w:cs="Arial"/>
          <w:b/>
          <w:color w:val="0070C0"/>
          <w:sz w:val="22"/>
          <w:szCs w:val="22"/>
        </w:rPr>
      </w:pPr>
      <w:r w:rsidRPr="00305FD8">
        <w:rPr>
          <w:rFonts w:ascii="Arial" w:hAnsi="Arial" w:cs="Arial"/>
          <w:b/>
          <w:color w:val="0070C0"/>
          <w:sz w:val="22"/>
          <w:szCs w:val="22"/>
        </w:rPr>
        <w:t>Vyjádření Komise pro hodnocení výsledků a ukončených programů</w:t>
      </w:r>
    </w:p>
    <w:p w14:paraId="5B283F12" w14:textId="38936B04" w:rsidR="00451C82" w:rsidRDefault="00451C82" w:rsidP="000E7A29">
      <w:pPr>
        <w:spacing w:after="120"/>
        <w:ind w:left="723"/>
        <w:jc w:val="both"/>
        <w:rPr>
          <w:rFonts w:ascii="Arial" w:eastAsiaTheme="minorHAnsi" w:hAnsi="Arial" w:cs="Arial"/>
          <w:bCs/>
          <w:sz w:val="22"/>
          <w:szCs w:val="22"/>
          <w:lang w:eastAsia="en-US"/>
        </w:rPr>
      </w:pPr>
      <w:r w:rsidRPr="00305FD8">
        <w:rPr>
          <w:rFonts w:ascii="Arial" w:eastAsiaTheme="minorHAnsi" w:hAnsi="Arial" w:cs="Arial"/>
          <w:bCs/>
          <w:sz w:val="22"/>
          <w:szCs w:val="22"/>
          <w:lang w:eastAsia="en-US"/>
        </w:rPr>
        <w:t xml:space="preserve">Komise pro hodnocení výsledků a ukončených programů (dále jen „KHV“) projednala předložený návrh </w:t>
      </w:r>
      <w:r w:rsidR="00E116B2">
        <w:rPr>
          <w:rFonts w:ascii="Arial" w:eastAsiaTheme="minorHAnsi" w:hAnsi="Arial" w:cs="Arial"/>
          <w:bCs/>
          <w:sz w:val="22"/>
          <w:szCs w:val="22"/>
          <w:lang w:eastAsia="en-US"/>
        </w:rPr>
        <w:t xml:space="preserve">změny </w:t>
      </w:r>
      <w:r w:rsidRPr="00305FD8">
        <w:rPr>
          <w:rFonts w:ascii="Arial" w:eastAsiaTheme="minorHAnsi" w:hAnsi="Arial" w:cs="Arial"/>
          <w:bCs/>
          <w:sz w:val="22"/>
          <w:szCs w:val="22"/>
          <w:lang w:eastAsia="en-US"/>
        </w:rPr>
        <w:t xml:space="preserve">Programu dne </w:t>
      </w:r>
      <w:r w:rsidR="00C66E82">
        <w:rPr>
          <w:rFonts w:ascii="Arial" w:eastAsiaTheme="minorHAnsi" w:hAnsi="Arial" w:cs="Arial"/>
          <w:bCs/>
          <w:sz w:val="22"/>
          <w:szCs w:val="22"/>
          <w:lang w:eastAsia="en-US"/>
        </w:rPr>
        <w:t xml:space="preserve">10. </w:t>
      </w:r>
      <w:r w:rsidR="00E116B2">
        <w:rPr>
          <w:rFonts w:ascii="Arial" w:eastAsiaTheme="minorHAnsi" w:hAnsi="Arial" w:cs="Arial"/>
          <w:bCs/>
          <w:sz w:val="22"/>
          <w:szCs w:val="22"/>
          <w:lang w:eastAsia="en-US"/>
        </w:rPr>
        <w:t>února 2025</w:t>
      </w:r>
      <w:r w:rsidRPr="00305FD8">
        <w:rPr>
          <w:rFonts w:ascii="Arial" w:eastAsiaTheme="minorHAnsi" w:hAnsi="Arial" w:cs="Arial"/>
          <w:bCs/>
          <w:sz w:val="22"/>
          <w:szCs w:val="22"/>
          <w:lang w:eastAsia="en-US"/>
        </w:rPr>
        <w:t xml:space="preserve"> a vydala k němu následující vyjádření:</w:t>
      </w:r>
    </w:p>
    <w:p w14:paraId="7DF86EB7" w14:textId="1094A149" w:rsidR="001B71A5" w:rsidRPr="001B71A5" w:rsidRDefault="001B71A5" w:rsidP="001B71A5">
      <w:pPr>
        <w:spacing w:after="120"/>
        <w:ind w:left="723"/>
        <w:jc w:val="both"/>
        <w:rPr>
          <w:rFonts w:ascii="Arial" w:eastAsiaTheme="minorHAnsi" w:hAnsi="Arial" w:cs="Arial"/>
          <w:bCs/>
          <w:sz w:val="22"/>
          <w:szCs w:val="22"/>
          <w:lang w:eastAsia="en-US"/>
        </w:rPr>
      </w:pPr>
      <w:r w:rsidRPr="001B71A5">
        <w:rPr>
          <w:rFonts w:ascii="Arial" w:eastAsiaTheme="minorHAnsi" w:hAnsi="Arial" w:cs="Arial"/>
          <w:bCs/>
          <w:sz w:val="22"/>
          <w:szCs w:val="22"/>
          <w:lang w:eastAsia="en-US"/>
        </w:rPr>
        <w:t xml:space="preserve">Prodloužení </w:t>
      </w:r>
      <w:r>
        <w:rPr>
          <w:rFonts w:ascii="Arial" w:eastAsiaTheme="minorHAnsi" w:hAnsi="Arial" w:cs="Arial"/>
          <w:bCs/>
          <w:sz w:val="22"/>
          <w:szCs w:val="22"/>
          <w:lang w:eastAsia="en-US"/>
        </w:rPr>
        <w:t>P</w:t>
      </w:r>
      <w:r w:rsidRPr="001B71A5">
        <w:rPr>
          <w:rFonts w:ascii="Arial" w:eastAsiaTheme="minorHAnsi" w:hAnsi="Arial" w:cs="Arial"/>
          <w:bCs/>
          <w:sz w:val="22"/>
          <w:szCs w:val="22"/>
          <w:lang w:eastAsia="en-US"/>
        </w:rPr>
        <w:t xml:space="preserve">rogramu je odůvodněné absencí alternativních všeobecně zaměřených programů přímé podpory VaV v podnicích s výjimkou OP TAK, který ovšem dle předkládací zprávy již od roku 2026 nebude vypisovat nové výzvy. Toto odůvodnění dává smysl a k samotnému rozšíření/prodloužení </w:t>
      </w:r>
      <w:r>
        <w:rPr>
          <w:rFonts w:ascii="Arial" w:eastAsiaTheme="minorHAnsi" w:hAnsi="Arial" w:cs="Arial"/>
          <w:bCs/>
          <w:sz w:val="22"/>
          <w:szCs w:val="22"/>
          <w:lang w:eastAsia="en-US"/>
        </w:rPr>
        <w:t>P</w:t>
      </w:r>
      <w:r w:rsidRPr="001B71A5">
        <w:rPr>
          <w:rFonts w:ascii="Arial" w:eastAsiaTheme="minorHAnsi" w:hAnsi="Arial" w:cs="Arial"/>
          <w:bCs/>
          <w:sz w:val="22"/>
          <w:szCs w:val="22"/>
          <w:lang w:eastAsia="en-US"/>
        </w:rPr>
        <w:t xml:space="preserve">rogramu KHV nemá žádné zásadní připomínky. Je nicméně třeba upozornit, že </w:t>
      </w:r>
      <w:r>
        <w:rPr>
          <w:rFonts w:ascii="Arial" w:eastAsiaTheme="minorHAnsi" w:hAnsi="Arial" w:cs="Arial"/>
          <w:bCs/>
          <w:sz w:val="22"/>
          <w:szCs w:val="22"/>
          <w:lang w:eastAsia="en-US"/>
        </w:rPr>
        <w:t>P</w:t>
      </w:r>
      <w:r w:rsidRPr="001B71A5">
        <w:rPr>
          <w:rFonts w:ascii="Arial" w:eastAsiaTheme="minorHAnsi" w:hAnsi="Arial" w:cs="Arial"/>
          <w:bCs/>
          <w:sz w:val="22"/>
          <w:szCs w:val="22"/>
          <w:lang w:eastAsia="en-US"/>
        </w:rPr>
        <w:t xml:space="preserve">rogram předpokládá výrazné navýšení prostředků i na roky, pro které byl </w:t>
      </w:r>
      <w:r>
        <w:rPr>
          <w:rFonts w:ascii="Arial" w:eastAsiaTheme="minorHAnsi" w:hAnsi="Arial" w:cs="Arial"/>
          <w:bCs/>
          <w:sz w:val="22"/>
          <w:szCs w:val="22"/>
          <w:lang w:eastAsia="en-US"/>
        </w:rPr>
        <w:t>P</w:t>
      </w:r>
      <w:r w:rsidRPr="001B71A5">
        <w:rPr>
          <w:rFonts w:ascii="Arial" w:eastAsiaTheme="minorHAnsi" w:hAnsi="Arial" w:cs="Arial"/>
          <w:bCs/>
          <w:sz w:val="22"/>
          <w:szCs w:val="22"/>
          <w:lang w:eastAsia="en-US"/>
        </w:rPr>
        <w:t>rogram již schválen, a toto navýšení není nijak odůvodněno.</w:t>
      </w:r>
    </w:p>
    <w:p w14:paraId="3D2355CF" w14:textId="070D9F45" w:rsidR="00AA48F6" w:rsidRPr="00B71843" w:rsidRDefault="001B71A5" w:rsidP="00B71843">
      <w:pPr>
        <w:spacing w:after="120"/>
        <w:ind w:left="723"/>
        <w:jc w:val="both"/>
        <w:rPr>
          <w:rFonts w:ascii="Arial" w:eastAsiaTheme="minorHAnsi" w:hAnsi="Arial" w:cs="Arial"/>
          <w:bCs/>
          <w:sz w:val="22"/>
          <w:szCs w:val="22"/>
          <w:lang w:eastAsia="en-US"/>
        </w:rPr>
      </w:pPr>
      <w:r w:rsidRPr="001B71A5">
        <w:rPr>
          <w:rFonts w:ascii="Arial" w:eastAsiaTheme="minorHAnsi" w:hAnsi="Arial" w:cs="Arial"/>
          <w:bCs/>
          <w:sz w:val="22"/>
          <w:szCs w:val="22"/>
          <w:lang w:eastAsia="en-US"/>
        </w:rPr>
        <w:t>Průběžná zpráva uspokojujícím způsob</w:t>
      </w:r>
      <w:r>
        <w:rPr>
          <w:rFonts w:ascii="Arial" w:eastAsiaTheme="minorHAnsi" w:hAnsi="Arial" w:cs="Arial"/>
          <w:bCs/>
          <w:sz w:val="22"/>
          <w:szCs w:val="22"/>
          <w:lang w:eastAsia="en-US"/>
        </w:rPr>
        <w:t>em monitoruje dosavadní průběh Programu a </w:t>
      </w:r>
      <w:r w:rsidRPr="001B71A5">
        <w:rPr>
          <w:rFonts w:ascii="Arial" w:eastAsiaTheme="minorHAnsi" w:hAnsi="Arial" w:cs="Arial"/>
          <w:bCs/>
          <w:sz w:val="22"/>
          <w:szCs w:val="22"/>
          <w:lang w:eastAsia="en-US"/>
        </w:rPr>
        <w:t>obsahuje i diskusi výzev spojených se spolupr</w:t>
      </w:r>
      <w:r>
        <w:rPr>
          <w:rFonts w:ascii="Arial" w:eastAsiaTheme="minorHAnsi" w:hAnsi="Arial" w:cs="Arial"/>
          <w:bCs/>
          <w:sz w:val="22"/>
          <w:szCs w:val="22"/>
          <w:lang w:eastAsia="en-US"/>
        </w:rPr>
        <w:t>a</w:t>
      </w:r>
      <w:r w:rsidRPr="001B71A5">
        <w:rPr>
          <w:rFonts w:ascii="Arial" w:eastAsiaTheme="minorHAnsi" w:hAnsi="Arial" w:cs="Arial"/>
          <w:bCs/>
          <w:sz w:val="22"/>
          <w:szCs w:val="22"/>
          <w:lang w:eastAsia="en-US"/>
        </w:rPr>
        <w:t>c</w:t>
      </w:r>
      <w:r>
        <w:rPr>
          <w:rFonts w:ascii="Arial" w:eastAsiaTheme="minorHAnsi" w:hAnsi="Arial" w:cs="Arial"/>
          <w:bCs/>
          <w:sz w:val="22"/>
          <w:szCs w:val="22"/>
          <w:lang w:eastAsia="en-US"/>
        </w:rPr>
        <w:t>í</w:t>
      </w:r>
      <w:r w:rsidRPr="001B71A5">
        <w:rPr>
          <w:rFonts w:ascii="Arial" w:eastAsiaTheme="minorHAnsi" w:hAnsi="Arial" w:cs="Arial"/>
          <w:bCs/>
          <w:sz w:val="22"/>
          <w:szCs w:val="22"/>
          <w:lang w:eastAsia="en-US"/>
        </w:rPr>
        <w:t xml:space="preserve"> mezi TAČR a MPO na </w:t>
      </w:r>
      <w:r>
        <w:rPr>
          <w:rFonts w:ascii="Arial" w:eastAsiaTheme="minorHAnsi" w:hAnsi="Arial" w:cs="Arial"/>
          <w:bCs/>
          <w:sz w:val="22"/>
          <w:szCs w:val="22"/>
          <w:lang w:eastAsia="en-US"/>
        </w:rPr>
        <w:t>P</w:t>
      </w:r>
      <w:r w:rsidRPr="001B71A5">
        <w:rPr>
          <w:rFonts w:ascii="Arial" w:eastAsiaTheme="minorHAnsi" w:hAnsi="Arial" w:cs="Arial"/>
          <w:bCs/>
          <w:sz w:val="22"/>
          <w:szCs w:val="22"/>
          <w:lang w:eastAsia="en-US"/>
        </w:rPr>
        <w:t xml:space="preserve">rogramu TREND. Co se týče dosud dosažných výsledků, </w:t>
      </w:r>
      <w:r>
        <w:rPr>
          <w:rFonts w:ascii="Arial" w:eastAsiaTheme="minorHAnsi" w:hAnsi="Arial" w:cs="Arial"/>
          <w:bCs/>
          <w:sz w:val="22"/>
          <w:szCs w:val="22"/>
          <w:lang w:eastAsia="en-US"/>
        </w:rPr>
        <w:t>zpráva je pouze kvantitativní a </w:t>
      </w:r>
      <w:r w:rsidRPr="001B71A5">
        <w:rPr>
          <w:rFonts w:ascii="Arial" w:eastAsiaTheme="minorHAnsi" w:hAnsi="Arial" w:cs="Arial"/>
          <w:bCs/>
          <w:sz w:val="22"/>
          <w:szCs w:val="22"/>
          <w:lang w:eastAsia="en-US"/>
        </w:rPr>
        <w:t xml:space="preserve">nekomentuje kvalitu, případně efektivitu dosažených výsledků. Průběžná zpráva by měla obsahovat alespoň příklady nejlepších dosažených výsledků v </w:t>
      </w:r>
      <w:r>
        <w:rPr>
          <w:rFonts w:ascii="Arial" w:eastAsiaTheme="minorHAnsi" w:hAnsi="Arial" w:cs="Arial"/>
          <w:bCs/>
          <w:sz w:val="22"/>
          <w:szCs w:val="22"/>
          <w:lang w:eastAsia="en-US"/>
        </w:rPr>
        <w:t>P</w:t>
      </w:r>
      <w:r w:rsidRPr="001B71A5">
        <w:rPr>
          <w:rFonts w:ascii="Arial" w:eastAsiaTheme="minorHAnsi" w:hAnsi="Arial" w:cs="Arial"/>
          <w:bCs/>
          <w:sz w:val="22"/>
          <w:szCs w:val="22"/>
          <w:lang w:eastAsia="en-US"/>
        </w:rPr>
        <w:t>rogramu.</w:t>
      </w:r>
    </w:p>
    <w:p w14:paraId="1F90C40C" w14:textId="303E7DCF" w:rsidR="00AA632B" w:rsidRPr="00305FD8" w:rsidRDefault="00D56170" w:rsidP="000E7A29">
      <w:pPr>
        <w:numPr>
          <w:ilvl w:val="0"/>
          <w:numId w:val="1"/>
        </w:numPr>
        <w:spacing w:after="120"/>
        <w:ind w:left="726"/>
        <w:rPr>
          <w:rFonts w:ascii="Arial" w:hAnsi="Arial" w:cs="Arial"/>
          <w:b/>
          <w:color w:val="0070C0"/>
          <w:sz w:val="22"/>
          <w:szCs w:val="22"/>
        </w:rPr>
      </w:pPr>
      <w:r w:rsidRPr="00305FD8">
        <w:rPr>
          <w:rFonts w:ascii="Arial" w:hAnsi="Arial" w:cs="Arial"/>
          <w:b/>
          <w:color w:val="0070C0"/>
          <w:sz w:val="22"/>
          <w:szCs w:val="22"/>
        </w:rPr>
        <w:t xml:space="preserve">Připomínky </w:t>
      </w:r>
      <w:r w:rsidR="00A400DD" w:rsidRPr="00305FD8">
        <w:rPr>
          <w:rFonts w:ascii="Arial" w:hAnsi="Arial" w:cs="Arial"/>
          <w:b/>
          <w:color w:val="0070C0"/>
          <w:sz w:val="22"/>
          <w:szCs w:val="22"/>
        </w:rPr>
        <w:t xml:space="preserve">Rady </w:t>
      </w:r>
      <w:r w:rsidRPr="00305FD8">
        <w:rPr>
          <w:rFonts w:ascii="Arial" w:hAnsi="Arial" w:cs="Arial"/>
          <w:b/>
          <w:color w:val="0070C0"/>
          <w:sz w:val="22"/>
          <w:szCs w:val="22"/>
        </w:rPr>
        <w:t>k</w:t>
      </w:r>
      <w:r w:rsidR="00513865" w:rsidRPr="00305FD8">
        <w:rPr>
          <w:rFonts w:ascii="Arial" w:hAnsi="Arial" w:cs="Arial"/>
          <w:b/>
          <w:color w:val="0070C0"/>
          <w:sz w:val="22"/>
          <w:szCs w:val="22"/>
        </w:rPr>
        <w:t xml:space="preserve"> návrhu </w:t>
      </w:r>
      <w:r w:rsidR="001A3151">
        <w:rPr>
          <w:rFonts w:ascii="Arial" w:hAnsi="Arial" w:cs="Arial"/>
          <w:b/>
          <w:color w:val="0070C0"/>
          <w:sz w:val="22"/>
          <w:szCs w:val="22"/>
        </w:rPr>
        <w:t>změny P</w:t>
      </w:r>
      <w:r w:rsidR="00513865" w:rsidRPr="00305FD8">
        <w:rPr>
          <w:rFonts w:ascii="Arial" w:hAnsi="Arial" w:cs="Arial"/>
          <w:b/>
          <w:color w:val="0070C0"/>
          <w:sz w:val="22"/>
          <w:szCs w:val="22"/>
        </w:rPr>
        <w:t>rogramu</w:t>
      </w:r>
    </w:p>
    <w:p w14:paraId="61D0B77D" w14:textId="0DDDFE20" w:rsidR="00582E5C" w:rsidRPr="00305FD8" w:rsidRDefault="008346B9" w:rsidP="007A496E">
      <w:pPr>
        <w:spacing w:after="240"/>
        <w:ind w:left="709"/>
        <w:jc w:val="both"/>
        <w:rPr>
          <w:rFonts w:ascii="Arial" w:hAnsi="Arial" w:cs="Arial"/>
          <w:b/>
          <w:sz w:val="22"/>
          <w:szCs w:val="22"/>
        </w:rPr>
      </w:pPr>
      <w:r w:rsidRPr="00305FD8">
        <w:rPr>
          <w:rFonts w:ascii="Arial" w:hAnsi="Arial" w:cs="Arial"/>
          <w:b/>
          <w:sz w:val="22"/>
          <w:szCs w:val="22"/>
        </w:rPr>
        <w:t>Zásadní připomínky</w:t>
      </w:r>
    </w:p>
    <w:p w14:paraId="51851B17" w14:textId="6F261E47" w:rsidR="00BF1D7B" w:rsidRDefault="00BF1D7B" w:rsidP="00BF1D7B">
      <w:pPr>
        <w:pStyle w:val="Odstavecseseznamem"/>
        <w:numPr>
          <w:ilvl w:val="0"/>
          <w:numId w:val="26"/>
        </w:numPr>
        <w:spacing w:after="240"/>
        <w:jc w:val="both"/>
        <w:rPr>
          <w:rFonts w:ascii="Arial" w:hAnsi="Arial" w:cs="Arial"/>
          <w:sz w:val="22"/>
          <w:szCs w:val="22"/>
        </w:rPr>
      </w:pPr>
      <w:r w:rsidRPr="00EE0C4C">
        <w:rPr>
          <w:rFonts w:ascii="Arial" w:hAnsi="Arial" w:cs="Arial"/>
          <w:sz w:val="22"/>
          <w:szCs w:val="22"/>
        </w:rPr>
        <w:t>MPO požaduje prodloužení Programu o 3 roky (do r. 2030) a navýšení výše podpory ze státního rozpočtu o celkem 7,7 mld. Kč (</w:t>
      </w:r>
      <w:r>
        <w:rPr>
          <w:rFonts w:ascii="Arial" w:hAnsi="Arial" w:cs="Arial"/>
          <w:sz w:val="22"/>
          <w:szCs w:val="22"/>
        </w:rPr>
        <w:t>ze stávajících 9,7 mld. Kč a </w:t>
      </w:r>
      <w:r w:rsidRPr="00EE0C4C">
        <w:rPr>
          <w:rFonts w:ascii="Arial" w:hAnsi="Arial" w:cs="Arial"/>
          <w:sz w:val="22"/>
          <w:szCs w:val="22"/>
        </w:rPr>
        <w:t xml:space="preserve">původní délky programu 8 let), tj. o 79 %, tak aby mohly být v období 2025 až 2027 vyhlášeny další veřejné soutěže. Z Průběžné zprávy o realizaci programu </w:t>
      </w:r>
      <w:r w:rsidRPr="00EE0C4C">
        <w:rPr>
          <w:rFonts w:ascii="Arial" w:hAnsi="Arial" w:cs="Arial"/>
          <w:sz w:val="22"/>
          <w:szCs w:val="22"/>
        </w:rPr>
        <w:lastRenderedPageBreak/>
        <w:t xml:space="preserve">TREND vyplývá vysoký zájem o podprogram Nováčci a MPO očekává, že celkový rozpočet programu bude překročen až o 20 %, což však představuje významně nižší </w:t>
      </w:r>
      <w:proofErr w:type="gramStart"/>
      <w:r w:rsidRPr="00EE0C4C">
        <w:rPr>
          <w:rFonts w:ascii="Arial" w:hAnsi="Arial" w:cs="Arial"/>
          <w:sz w:val="22"/>
          <w:szCs w:val="22"/>
        </w:rPr>
        <w:t>objem,</w:t>
      </w:r>
      <w:proofErr w:type="gramEnd"/>
      <w:r w:rsidRPr="00EE0C4C">
        <w:rPr>
          <w:rFonts w:ascii="Arial" w:hAnsi="Arial" w:cs="Arial"/>
          <w:sz w:val="22"/>
          <w:szCs w:val="22"/>
        </w:rPr>
        <w:t xml:space="preserve"> než jaké navýšení Programu nyní MPO požaduje. </w:t>
      </w:r>
      <w:r w:rsidRPr="00BF1D7B">
        <w:rPr>
          <w:rFonts w:ascii="Arial" w:hAnsi="Arial" w:cs="Arial"/>
          <w:b/>
          <w:sz w:val="22"/>
          <w:szCs w:val="22"/>
        </w:rPr>
        <w:t>Rada žádá o</w:t>
      </w:r>
      <w:r>
        <w:rPr>
          <w:rFonts w:ascii="Arial" w:hAnsi="Arial" w:cs="Arial"/>
          <w:b/>
          <w:sz w:val="22"/>
          <w:szCs w:val="22"/>
        </w:rPr>
        <w:t> </w:t>
      </w:r>
      <w:r w:rsidRPr="00BF1D7B">
        <w:rPr>
          <w:rFonts w:ascii="Arial" w:hAnsi="Arial" w:cs="Arial"/>
          <w:b/>
          <w:sz w:val="22"/>
          <w:szCs w:val="22"/>
        </w:rPr>
        <w:t>náležité zdůvodnění pro tak enormní požadovaný nárůst objemu výdajů</w:t>
      </w:r>
      <w:r>
        <w:rPr>
          <w:rFonts w:ascii="Arial" w:hAnsi="Arial" w:cs="Arial"/>
          <w:sz w:val="22"/>
          <w:szCs w:val="22"/>
        </w:rPr>
        <w:t>, a to i s ohledem na fakt, že pro rok 2025 a zřejmě i 2026 lze předpokládat značnou alokaci prostředků z Operačního programu Technologie a aplikace pro konkurenceschopnost na stejnou oblast podpory, na kterou míří zaměření Programu. Z tohoto důvodu by mohla být ohrožena absorpce Programu a existovalo by reálné riziko nespotřebování rozpočtovaných prostředků</w:t>
      </w:r>
    </w:p>
    <w:p w14:paraId="78617E61" w14:textId="77777777" w:rsidR="00BF1D7B" w:rsidRPr="00EE0C4C" w:rsidRDefault="00BF1D7B" w:rsidP="00BF1D7B">
      <w:pPr>
        <w:pStyle w:val="Odstavecseseznamem"/>
        <w:spacing w:after="240"/>
        <w:ind w:left="1069"/>
        <w:jc w:val="both"/>
        <w:rPr>
          <w:rFonts w:ascii="Arial" w:hAnsi="Arial" w:cs="Arial"/>
          <w:sz w:val="22"/>
          <w:szCs w:val="22"/>
        </w:rPr>
      </w:pPr>
    </w:p>
    <w:p w14:paraId="0D068FCF" w14:textId="2A3AA2D0" w:rsidR="00BF1D7B" w:rsidRDefault="00BF1D7B" w:rsidP="00BF1D7B">
      <w:pPr>
        <w:pStyle w:val="Odstavecseseznamem"/>
        <w:numPr>
          <w:ilvl w:val="0"/>
          <w:numId w:val="26"/>
        </w:numPr>
        <w:spacing w:before="240" w:after="240"/>
        <w:jc w:val="both"/>
        <w:rPr>
          <w:rFonts w:ascii="Arial" w:hAnsi="Arial" w:cs="Arial"/>
          <w:sz w:val="22"/>
          <w:szCs w:val="22"/>
        </w:rPr>
      </w:pPr>
      <w:r w:rsidRPr="00EE0C4C">
        <w:rPr>
          <w:rFonts w:ascii="Arial" w:hAnsi="Arial" w:cs="Arial"/>
          <w:sz w:val="22"/>
          <w:szCs w:val="22"/>
        </w:rPr>
        <w:t xml:space="preserve">Rada </w:t>
      </w:r>
      <w:r>
        <w:rPr>
          <w:rFonts w:ascii="Arial" w:hAnsi="Arial" w:cs="Arial"/>
          <w:sz w:val="22"/>
          <w:szCs w:val="22"/>
        </w:rPr>
        <w:t>žádá o</w:t>
      </w:r>
      <w:r w:rsidRPr="00EE0C4C">
        <w:rPr>
          <w:rFonts w:ascii="Arial" w:hAnsi="Arial" w:cs="Arial"/>
          <w:sz w:val="22"/>
          <w:szCs w:val="22"/>
        </w:rPr>
        <w:t xml:space="preserve"> informaci, z jakých zdrojů plánuje MPO pokrýt navýšené výdaje plánované v roce 2025</w:t>
      </w:r>
      <w:r>
        <w:rPr>
          <w:rFonts w:ascii="Arial" w:hAnsi="Arial" w:cs="Arial"/>
          <w:sz w:val="22"/>
          <w:szCs w:val="22"/>
        </w:rPr>
        <w:t>, kdy</w:t>
      </w:r>
      <w:r w:rsidRPr="00EE0C4C">
        <w:t xml:space="preserve"> </w:t>
      </w:r>
      <w:r w:rsidRPr="00EE0C4C">
        <w:rPr>
          <w:rFonts w:ascii="Arial" w:hAnsi="Arial" w:cs="Arial"/>
          <w:sz w:val="22"/>
          <w:szCs w:val="22"/>
        </w:rPr>
        <w:t>je</w:t>
      </w:r>
      <w:r>
        <w:rPr>
          <w:rFonts w:ascii="Arial" w:hAnsi="Arial" w:cs="Arial"/>
          <w:sz w:val="22"/>
          <w:szCs w:val="22"/>
        </w:rPr>
        <w:t xml:space="preserve"> v návrhu na změnu Programu</w:t>
      </w:r>
      <w:r w:rsidRPr="00EE0C4C">
        <w:rPr>
          <w:rFonts w:ascii="Arial" w:hAnsi="Arial" w:cs="Arial"/>
          <w:sz w:val="22"/>
          <w:szCs w:val="22"/>
        </w:rPr>
        <w:t xml:space="preserve"> uvedeno navýšení roční alokac</w:t>
      </w:r>
      <w:r>
        <w:rPr>
          <w:rFonts w:ascii="Arial" w:hAnsi="Arial" w:cs="Arial"/>
          <w:sz w:val="22"/>
          <w:szCs w:val="22"/>
        </w:rPr>
        <w:t>e</w:t>
      </w:r>
      <w:r w:rsidRPr="00EE0C4C">
        <w:rPr>
          <w:rFonts w:ascii="Arial" w:hAnsi="Arial" w:cs="Arial"/>
          <w:sz w:val="22"/>
          <w:szCs w:val="22"/>
        </w:rPr>
        <w:t xml:space="preserve"> výdajů ze </w:t>
      </w:r>
      <w:r>
        <w:rPr>
          <w:rFonts w:ascii="Arial" w:hAnsi="Arial" w:cs="Arial"/>
          <w:sz w:val="22"/>
          <w:szCs w:val="22"/>
        </w:rPr>
        <w:t>státního rozpočtu</w:t>
      </w:r>
      <w:r w:rsidRPr="00EE0C4C">
        <w:rPr>
          <w:rFonts w:ascii="Arial" w:hAnsi="Arial" w:cs="Arial"/>
          <w:sz w:val="22"/>
          <w:szCs w:val="22"/>
        </w:rPr>
        <w:t xml:space="preserve"> oproti schválenému </w:t>
      </w:r>
      <w:r>
        <w:rPr>
          <w:rFonts w:ascii="Arial" w:hAnsi="Arial" w:cs="Arial"/>
          <w:sz w:val="22"/>
          <w:szCs w:val="22"/>
        </w:rPr>
        <w:t>P</w:t>
      </w:r>
      <w:r w:rsidRPr="00EE0C4C">
        <w:rPr>
          <w:rFonts w:ascii="Arial" w:hAnsi="Arial" w:cs="Arial"/>
          <w:sz w:val="22"/>
          <w:szCs w:val="22"/>
        </w:rPr>
        <w:t>rogramu v roce 2025 o 498 mil. Kč</w:t>
      </w:r>
      <w:r>
        <w:rPr>
          <w:rFonts w:ascii="Arial" w:hAnsi="Arial" w:cs="Arial"/>
          <w:sz w:val="22"/>
          <w:szCs w:val="22"/>
        </w:rPr>
        <w:t>.</w:t>
      </w:r>
    </w:p>
    <w:p w14:paraId="143EC23D" w14:textId="77777777" w:rsidR="00BF1D7B" w:rsidRDefault="00BF1D7B" w:rsidP="00BF1D7B">
      <w:pPr>
        <w:pStyle w:val="Odstavecseseznamem"/>
        <w:spacing w:before="240" w:after="240"/>
        <w:ind w:left="1069"/>
        <w:jc w:val="both"/>
        <w:rPr>
          <w:rFonts w:ascii="Arial" w:hAnsi="Arial" w:cs="Arial"/>
          <w:sz w:val="22"/>
          <w:szCs w:val="22"/>
        </w:rPr>
      </w:pPr>
    </w:p>
    <w:p w14:paraId="6FE9EDC8" w14:textId="238FC375" w:rsidR="00EE0C4C" w:rsidRDefault="00EE0C4C" w:rsidP="00BF1D7B">
      <w:pPr>
        <w:pStyle w:val="Odstavecseseznamem"/>
        <w:numPr>
          <w:ilvl w:val="0"/>
          <w:numId w:val="26"/>
        </w:numPr>
        <w:spacing w:before="240" w:after="240"/>
        <w:jc w:val="both"/>
        <w:rPr>
          <w:rFonts w:ascii="Arial" w:hAnsi="Arial" w:cs="Arial"/>
          <w:sz w:val="22"/>
          <w:szCs w:val="22"/>
        </w:rPr>
      </w:pPr>
      <w:r>
        <w:rPr>
          <w:rFonts w:ascii="Arial" w:hAnsi="Arial" w:cs="Arial"/>
          <w:sz w:val="22"/>
          <w:szCs w:val="22"/>
        </w:rPr>
        <w:t>Rada upozorňuje MPO, že a</w:t>
      </w:r>
      <w:r w:rsidRPr="00EE0C4C">
        <w:rPr>
          <w:rFonts w:ascii="Arial" w:hAnsi="Arial" w:cs="Arial"/>
          <w:sz w:val="22"/>
          <w:szCs w:val="22"/>
        </w:rPr>
        <w:t>by mohla Rada zahrnout návrh navýšení výdajů na Program do svého návrhu výdajů na VaVaI na období 2026+, který v současné chvíli připravuje, je nutné, aby byla tato změna Programu schválena vládou dříve, než bude Rada schvalovat finální návrh výdajů na VaVaI 2026+ pro předložení vládě ČR. Současně Rada upozorňuje, že schválení změny Programu vládou nezakládá automaticky nárok na jeho financování ze státního rozpočtu v objemech navržených v Programu. Financování se bude odvíjet od možností státního rozpočtu.</w:t>
      </w:r>
    </w:p>
    <w:p w14:paraId="5D4A20D7" w14:textId="77777777" w:rsidR="00BF1D7B" w:rsidRPr="00EE0C4C" w:rsidRDefault="00BF1D7B" w:rsidP="00BF1D7B">
      <w:pPr>
        <w:pStyle w:val="Odstavecseseznamem"/>
        <w:spacing w:before="240" w:after="240"/>
        <w:ind w:left="1069"/>
        <w:jc w:val="both"/>
        <w:rPr>
          <w:rFonts w:ascii="Arial" w:hAnsi="Arial" w:cs="Arial"/>
          <w:sz w:val="22"/>
          <w:szCs w:val="22"/>
        </w:rPr>
      </w:pPr>
    </w:p>
    <w:p w14:paraId="7C5408B7" w14:textId="0E3631F8" w:rsidR="00EE0C4C" w:rsidRDefault="00EE0C4C" w:rsidP="00BF1D7B">
      <w:pPr>
        <w:pStyle w:val="Odstavecseseznamem"/>
        <w:numPr>
          <w:ilvl w:val="0"/>
          <w:numId w:val="26"/>
        </w:numPr>
        <w:spacing w:before="240" w:after="240"/>
        <w:jc w:val="both"/>
        <w:rPr>
          <w:rFonts w:ascii="Arial" w:hAnsi="Arial" w:cs="Arial"/>
          <w:sz w:val="22"/>
          <w:szCs w:val="22"/>
        </w:rPr>
      </w:pPr>
      <w:r w:rsidRPr="00EE0C4C">
        <w:rPr>
          <w:rFonts w:ascii="Arial" w:hAnsi="Arial" w:cs="Arial"/>
          <w:sz w:val="22"/>
          <w:szCs w:val="22"/>
        </w:rPr>
        <w:t xml:space="preserve">Rada požaduje informaci, z jakých zdrojů plánuje MPO pokrýt navýšené výdaje plánované v roce 2026 v případě, že se nepodaří schválit změnu Programu vládou včas pro jeho zahrnutí do návrhu výdajů 2026+. </w:t>
      </w:r>
    </w:p>
    <w:p w14:paraId="5027A2B4" w14:textId="77777777" w:rsidR="00BF1D7B" w:rsidRDefault="00BF1D7B" w:rsidP="00BF1D7B">
      <w:pPr>
        <w:pStyle w:val="Odstavecseseznamem"/>
        <w:spacing w:before="240" w:after="240"/>
        <w:ind w:left="1069"/>
        <w:jc w:val="both"/>
        <w:rPr>
          <w:rFonts w:ascii="Arial" w:hAnsi="Arial" w:cs="Arial"/>
          <w:sz w:val="22"/>
          <w:szCs w:val="22"/>
        </w:rPr>
      </w:pPr>
    </w:p>
    <w:p w14:paraId="273806BC" w14:textId="0CA52721" w:rsidR="00EE0C4C" w:rsidRPr="00586937" w:rsidRDefault="00EE0C4C" w:rsidP="00586937">
      <w:pPr>
        <w:pStyle w:val="Odstavecseseznamem"/>
        <w:numPr>
          <w:ilvl w:val="0"/>
          <w:numId w:val="26"/>
        </w:numPr>
        <w:spacing w:before="240" w:after="240"/>
        <w:jc w:val="both"/>
        <w:rPr>
          <w:rFonts w:ascii="Arial" w:hAnsi="Arial" w:cs="Arial"/>
          <w:sz w:val="22"/>
          <w:szCs w:val="22"/>
        </w:rPr>
      </w:pPr>
      <w:r w:rsidRPr="00EE0C4C">
        <w:rPr>
          <w:rFonts w:ascii="Arial" w:hAnsi="Arial" w:cs="Arial"/>
          <w:sz w:val="22"/>
          <w:szCs w:val="22"/>
        </w:rPr>
        <w:t>V Programu je uvedeno, že kromě zdrojů ze SR je na realizaci Programu v období 2023-2026 k dispozici až 1,72 mld. Kč ze zdrojů Národního plánu obnovy (NPO). Celkové navýšení výdajů ze SR navrhované v Programu v letech 2025-2026 představuje 1,187 mld. Kč. Rada požaduje informaci, jak velká část z uváděného objemu zdrojů z NPO byla doposud na financování Programu využita.</w:t>
      </w:r>
    </w:p>
    <w:p w14:paraId="100D03A8" w14:textId="77777777" w:rsidR="00BF1D7B" w:rsidRPr="00EE0C4C" w:rsidRDefault="00BF1D7B" w:rsidP="00BF1D7B">
      <w:pPr>
        <w:pStyle w:val="Odstavecseseznamem"/>
        <w:spacing w:before="240" w:after="240"/>
        <w:ind w:left="1069"/>
        <w:jc w:val="both"/>
        <w:rPr>
          <w:rFonts w:ascii="Arial" w:hAnsi="Arial" w:cs="Arial"/>
          <w:sz w:val="22"/>
          <w:szCs w:val="22"/>
        </w:rPr>
      </w:pPr>
    </w:p>
    <w:p w14:paraId="1827A038" w14:textId="20743CD2" w:rsidR="00216090" w:rsidRDefault="00216090" w:rsidP="00BF1D7B">
      <w:pPr>
        <w:pStyle w:val="Odstavecseseznamem"/>
        <w:numPr>
          <w:ilvl w:val="0"/>
          <w:numId w:val="26"/>
        </w:numPr>
        <w:spacing w:before="240" w:after="240"/>
        <w:jc w:val="both"/>
        <w:rPr>
          <w:rFonts w:ascii="Arial" w:hAnsi="Arial" w:cs="Arial"/>
          <w:sz w:val="22"/>
          <w:szCs w:val="22"/>
        </w:rPr>
      </w:pPr>
      <w:r w:rsidRPr="00216090">
        <w:rPr>
          <w:rFonts w:ascii="Arial" w:hAnsi="Arial" w:cs="Arial"/>
          <w:sz w:val="22"/>
          <w:szCs w:val="22"/>
        </w:rPr>
        <w:t xml:space="preserve">Rada žádá o informaci, z jakého důvodu dochází v kapitole Cíle a věcné </w:t>
      </w:r>
      <w:r>
        <w:rPr>
          <w:rFonts w:ascii="Arial" w:hAnsi="Arial" w:cs="Arial"/>
          <w:sz w:val="22"/>
          <w:szCs w:val="22"/>
        </w:rPr>
        <w:t>z</w:t>
      </w:r>
      <w:r w:rsidRPr="00216090">
        <w:rPr>
          <w:rFonts w:ascii="Arial" w:hAnsi="Arial" w:cs="Arial"/>
          <w:sz w:val="22"/>
          <w:szCs w:val="22"/>
        </w:rPr>
        <w:t xml:space="preserve">aměření Programu </w:t>
      </w:r>
      <w:r>
        <w:rPr>
          <w:rFonts w:ascii="Arial" w:hAnsi="Arial" w:cs="Arial"/>
          <w:sz w:val="22"/>
          <w:szCs w:val="22"/>
        </w:rPr>
        <w:t xml:space="preserve">na str. 3 k odstranění uvedených technologických oblastí, respektive zda a jakým způsobem plánuje MPO určovat </w:t>
      </w:r>
      <w:r w:rsidRPr="00216090">
        <w:rPr>
          <w:rFonts w:ascii="Arial" w:hAnsi="Arial" w:cs="Arial"/>
          <w:sz w:val="22"/>
          <w:szCs w:val="22"/>
        </w:rPr>
        <w:t>vymezení preferovaných technologií</w:t>
      </w:r>
      <w:r>
        <w:rPr>
          <w:rFonts w:ascii="Arial" w:hAnsi="Arial" w:cs="Arial"/>
          <w:sz w:val="22"/>
          <w:szCs w:val="22"/>
        </w:rPr>
        <w:t xml:space="preserve"> v nadcházejících veřejných soutěží.</w:t>
      </w:r>
    </w:p>
    <w:p w14:paraId="10CDF0D8" w14:textId="77777777" w:rsidR="00AF1AD5" w:rsidRPr="00AF1AD5" w:rsidRDefault="00AF1AD5" w:rsidP="00AF1AD5">
      <w:pPr>
        <w:pStyle w:val="Odstavecseseznamem"/>
        <w:rPr>
          <w:rFonts w:ascii="Arial" w:hAnsi="Arial" w:cs="Arial"/>
          <w:sz w:val="22"/>
          <w:szCs w:val="22"/>
        </w:rPr>
      </w:pPr>
    </w:p>
    <w:p w14:paraId="577A7B02" w14:textId="7663BC78" w:rsidR="00AF1AD5" w:rsidRDefault="00AF1AD5" w:rsidP="00BF1D7B">
      <w:pPr>
        <w:pStyle w:val="Odstavecseseznamem"/>
        <w:numPr>
          <w:ilvl w:val="0"/>
          <w:numId w:val="26"/>
        </w:numPr>
        <w:spacing w:before="240" w:after="240"/>
        <w:jc w:val="both"/>
        <w:rPr>
          <w:rFonts w:ascii="Arial" w:hAnsi="Arial" w:cs="Arial"/>
          <w:sz w:val="22"/>
          <w:szCs w:val="22"/>
        </w:rPr>
      </w:pPr>
      <w:r w:rsidRPr="00AF1AD5">
        <w:rPr>
          <w:rFonts w:ascii="Arial" w:hAnsi="Arial" w:cs="Arial"/>
          <w:sz w:val="22"/>
          <w:szCs w:val="22"/>
        </w:rPr>
        <w:t xml:space="preserve">Na obou tripartitách s MPO i TA ČR nebyl TREND projednáván a bylo přislíbeno společné jednání TA ČR a MPO o TRENDU za přítomnosti zástupců RVVI. Je třeba si např. vyjasnit podíl financování z NNV. Zatím ke společnému jednání nedošlo. </w:t>
      </w:r>
      <w:r>
        <w:rPr>
          <w:rFonts w:ascii="Arial" w:hAnsi="Arial" w:cs="Arial"/>
          <w:sz w:val="22"/>
          <w:szCs w:val="22"/>
        </w:rPr>
        <w:t>Rada žádá o svolání přislíbeného setkání.</w:t>
      </w:r>
    </w:p>
    <w:p w14:paraId="7BC72B8A" w14:textId="77777777" w:rsidR="00AF1AD5" w:rsidRPr="00AF1AD5" w:rsidRDefault="00AF1AD5" w:rsidP="00AF1AD5">
      <w:pPr>
        <w:pStyle w:val="Odstavecseseznamem"/>
        <w:rPr>
          <w:rFonts w:ascii="Arial" w:hAnsi="Arial" w:cs="Arial"/>
          <w:sz w:val="22"/>
          <w:szCs w:val="22"/>
        </w:rPr>
      </w:pPr>
    </w:p>
    <w:p w14:paraId="65F4CF72" w14:textId="5A15269C" w:rsidR="00AF1AD5" w:rsidRPr="00216090" w:rsidRDefault="00AF1AD5" w:rsidP="00BF1D7B">
      <w:pPr>
        <w:pStyle w:val="Odstavecseseznamem"/>
        <w:numPr>
          <w:ilvl w:val="0"/>
          <w:numId w:val="26"/>
        </w:numPr>
        <w:spacing w:before="240" w:after="240"/>
        <w:jc w:val="both"/>
        <w:rPr>
          <w:rFonts w:ascii="Arial" w:hAnsi="Arial" w:cs="Arial"/>
          <w:sz w:val="22"/>
          <w:szCs w:val="22"/>
        </w:rPr>
      </w:pPr>
      <w:r>
        <w:rPr>
          <w:rFonts w:ascii="Arial" w:hAnsi="Arial" w:cs="Arial"/>
          <w:sz w:val="22"/>
          <w:szCs w:val="22"/>
        </w:rPr>
        <w:t xml:space="preserve">Rada považuje za </w:t>
      </w:r>
      <w:r w:rsidRPr="00AF1AD5">
        <w:rPr>
          <w:rFonts w:ascii="Arial" w:hAnsi="Arial" w:cs="Arial"/>
          <w:sz w:val="22"/>
          <w:szCs w:val="22"/>
        </w:rPr>
        <w:t xml:space="preserve">zcela neakceptovatelné – a to s ohledem na současnou situaci u nás a ve světě – hledat jakési překryvy s TWISTEM a vyřazovat ty nejdůležitější oblasti aplikovaného výzkumu (AI, kvantum a polovodiče) z očekávaného masivního financování TRENDU. </w:t>
      </w:r>
      <w:r>
        <w:rPr>
          <w:rFonts w:ascii="Arial" w:hAnsi="Arial" w:cs="Arial"/>
          <w:sz w:val="22"/>
          <w:szCs w:val="22"/>
        </w:rPr>
        <w:t>Alokace finančních prostředků v</w:t>
      </w:r>
      <w:r w:rsidRPr="00AF1AD5">
        <w:rPr>
          <w:rFonts w:ascii="Arial" w:hAnsi="Arial" w:cs="Arial"/>
          <w:sz w:val="22"/>
          <w:szCs w:val="22"/>
        </w:rPr>
        <w:t xml:space="preserve"> TWISTU nemůže zachránit ty</w:t>
      </w:r>
      <w:r>
        <w:rPr>
          <w:rFonts w:ascii="Arial" w:hAnsi="Arial" w:cs="Arial"/>
          <w:sz w:val="22"/>
          <w:szCs w:val="22"/>
        </w:rPr>
        <w:t>to</w:t>
      </w:r>
      <w:r w:rsidRPr="00AF1AD5">
        <w:rPr>
          <w:rFonts w:ascii="Arial" w:hAnsi="Arial" w:cs="Arial"/>
          <w:sz w:val="22"/>
          <w:szCs w:val="22"/>
        </w:rPr>
        <w:t xml:space="preserve"> momentálně nejprioritnější oblasti, pokud by měly být vyřazeny z TRENDU. </w:t>
      </w:r>
      <w:r>
        <w:rPr>
          <w:rFonts w:ascii="Arial" w:hAnsi="Arial" w:cs="Arial"/>
          <w:sz w:val="22"/>
          <w:szCs w:val="22"/>
        </w:rPr>
        <w:t xml:space="preserve">Zamýšlený krok je též v rozporu s iniciativou p. ministra Vlčka, který se </w:t>
      </w:r>
      <w:r w:rsidRPr="00AF1AD5">
        <w:rPr>
          <w:rFonts w:ascii="Arial" w:hAnsi="Arial" w:cs="Arial"/>
          <w:sz w:val="22"/>
          <w:szCs w:val="22"/>
        </w:rPr>
        <w:t>proaktivně staví do čela úsilí o záchranu AI, polovodičů a kvanta.</w:t>
      </w:r>
      <w:r>
        <w:rPr>
          <w:rFonts w:ascii="Arial" w:hAnsi="Arial" w:cs="Arial"/>
          <w:sz w:val="22"/>
          <w:szCs w:val="22"/>
        </w:rPr>
        <w:t xml:space="preserve"> Rada žádá, aby </w:t>
      </w:r>
      <w:r w:rsidRPr="00AF1AD5">
        <w:rPr>
          <w:rFonts w:ascii="Arial" w:hAnsi="Arial" w:cs="Arial"/>
          <w:sz w:val="22"/>
          <w:szCs w:val="22"/>
        </w:rPr>
        <w:t xml:space="preserve">tzv. vyloučení tří klíčových oblastí z tématiky TRENDU </w:t>
      </w:r>
      <w:r>
        <w:rPr>
          <w:rFonts w:ascii="Arial" w:hAnsi="Arial" w:cs="Arial"/>
          <w:sz w:val="22"/>
          <w:szCs w:val="22"/>
        </w:rPr>
        <w:t xml:space="preserve">bylo </w:t>
      </w:r>
      <w:r w:rsidRPr="00AF1AD5">
        <w:rPr>
          <w:rFonts w:ascii="Arial" w:hAnsi="Arial" w:cs="Arial"/>
          <w:sz w:val="22"/>
          <w:szCs w:val="22"/>
        </w:rPr>
        <w:t>z</w:t>
      </w:r>
      <w:r>
        <w:rPr>
          <w:rFonts w:ascii="Arial" w:hAnsi="Arial" w:cs="Arial"/>
          <w:sz w:val="22"/>
          <w:szCs w:val="22"/>
        </w:rPr>
        <w:t> </w:t>
      </w:r>
      <w:r w:rsidRPr="00AF1AD5">
        <w:rPr>
          <w:rFonts w:ascii="Arial" w:hAnsi="Arial" w:cs="Arial"/>
          <w:sz w:val="22"/>
          <w:szCs w:val="22"/>
        </w:rPr>
        <w:t>materiálu MPO zcela vypu</w:t>
      </w:r>
      <w:r>
        <w:rPr>
          <w:rFonts w:ascii="Arial" w:hAnsi="Arial" w:cs="Arial"/>
          <w:sz w:val="22"/>
          <w:szCs w:val="22"/>
        </w:rPr>
        <w:t>štěno.</w:t>
      </w:r>
    </w:p>
    <w:p w14:paraId="2E6639B3" w14:textId="47068A95" w:rsidR="00A14D35" w:rsidRPr="00305FD8" w:rsidRDefault="00A14D35" w:rsidP="007A496E">
      <w:pPr>
        <w:spacing w:before="240"/>
        <w:ind w:left="723"/>
        <w:jc w:val="both"/>
        <w:rPr>
          <w:rFonts w:ascii="Arial" w:hAnsi="Arial" w:cs="Arial"/>
          <w:b/>
          <w:sz w:val="22"/>
          <w:szCs w:val="22"/>
        </w:rPr>
      </w:pPr>
      <w:r w:rsidRPr="00305FD8">
        <w:rPr>
          <w:rFonts w:ascii="Arial" w:hAnsi="Arial" w:cs="Arial"/>
          <w:b/>
          <w:sz w:val="22"/>
          <w:szCs w:val="22"/>
        </w:rPr>
        <w:lastRenderedPageBreak/>
        <w:t>Doporučující připomínky</w:t>
      </w:r>
    </w:p>
    <w:p w14:paraId="2E737F42" w14:textId="10AA8A2C" w:rsidR="000A5B6C" w:rsidRDefault="000A5B6C" w:rsidP="007A496E">
      <w:pPr>
        <w:pStyle w:val="Odstavecseseznamem"/>
        <w:numPr>
          <w:ilvl w:val="0"/>
          <w:numId w:val="20"/>
        </w:numPr>
        <w:spacing w:before="240" w:after="240"/>
        <w:jc w:val="both"/>
        <w:rPr>
          <w:rFonts w:ascii="Arial" w:hAnsi="Arial" w:cs="Arial"/>
          <w:sz w:val="22"/>
          <w:szCs w:val="22"/>
        </w:rPr>
      </w:pPr>
      <w:r w:rsidRPr="000A5B6C">
        <w:rPr>
          <w:rFonts w:ascii="Arial" w:hAnsi="Arial" w:cs="Arial"/>
          <w:sz w:val="22"/>
          <w:szCs w:val="22"/>
        </w:rPr>
        <w:t>Rada doporučuje</w:t>
      </w:r>
      <w:r w:rsidR="00216090">
        <w:rPr>
          <w:rFonts w:ascii="Arial" w:hAnsi="Arial" w:cs="Arial"/>
          <w:sz w:val="22"/>
          <w:szCs w:val="22"/>
        </w:rPr>
        <w:t xml:space="preserve"> </w:t>
      </w:r>
      <w:r w:rsidR="00216090" w:rsidRPr="00216090">
        <w:rPr>
          <w:rFonts w:ascii="Arial" w:hAnsi="Arial" w:cs="Arial"/>
          <w:sz w:val="22"/>
          <w:szCs w:val="22"/>
        </w:rPr>
        <w:t>doplnit předkládací zprávu o náležitosti požadované ustanovením čl. IV odst. 7 Jednacího řádu vlády</w:t>
      </w:r>
      <w:r w:rsidRPr="000A5B6C">
        <w:rPr>
          <w:rFonts w:ascii="Arial" w:hAnsi="Arial" w:cs="Arial"/>
          <w:sz w:val="22"/>
          <w:szCs w:val="22"/>
        </w:rPr>
        <w:t>.</w:t>
      </w:r>
    </w:p>
    <w:p w14:paraId="7989D80B" w14:textId="77777777" w:rsidR="00D56170" w:rsidRPr="00305FD8" w:rsidRDefault="00D56170" w:rsidP="000E7A29">
      <w:pPr>
        <w:numPr>
          <w:ilvl w:val="0"/>
          <w:numId w:val="1"/>
        </w:numPr>
        <w:spacing w:after="120"/>
        <w:rPr>
          <w:rFonts w:ascii="Arial" w:hAnsi="Arial" w:cs="Arial"/>
          <w:b/>
          <w:color w:val="0070C0"/>
          <w:sz w:val="22"/>
          <w:szCs w:val="22"/>
        </w:rPr>
      </w:pPr>
      <w:r w:rsidRPr="00305FD8">
        <w:rPr>
          <w:rFonts w:ascii="Arial" w:hAnsi="Arial" w:cs="Arial"/>
          <w:b/>
          <w:color w:val="0070C0"/>
          <w:sz w:val="22"/>
          <w:szCs w:val="22"/>
        </w:rPr>
        <w:t>Závěr</w:t>
      </w:r>
    </w:p>
    <w:p w14:paraId="1A868408" w14:textId="2B38BE32" w:rsidR="00D56170" w:rsidRPr="00B10B8D" w:rsidRDefault="00451C82" w:rsidP="000E7A29">
      <w:pPr>
        <w:pStyle w:val="Zkladntext2"/>
        <w:spacing w:after="120"/>
        <w:ind w:left="708"/>
        <w:jc w:val="both"/>
        <w:rPr>
          <w:rFonts w:ascii="Arial" w:hAnsi="Arial" w:cs="Arial"/>
          <w:sz w:val="22"/>
          <w:szCs w:val="22"/>
        </w:rPr>
      </w:pPr>
      <w:bookmarkStart w:id="0" w:name="OLE_LINK1"/>
      <w:r w:rsidRPr="00B10B8D">
        <w:rPr>
          <w:rFonts w:ascii="Arial" w:hAnsi="Arial" w:cs="Arial"/>
          <w:sz w:val="22"/>
          <w:szCs w:val="22"/>
        </w:rPr>
        <w:t xml:space="preserve">Rada souhlasí s návrhem </w:t>
      </w:r>
      <w:r w:rsidR="001161B5" w:rsidRPr="00B10B8D">
        <w:rPr>
          <w:rFonts w:ascii="Arial" w:hAnsi="Arial" w:cs="Arial"/>
          <w:sz w:val="22"/>
          <w:szCs w:val="22"/>
        </w:rPr>
        <w:t xml:space="preserve">změny </w:t>
      </w:r>
      <w:r w:rsidRPr="00B10B8D">
        <w:rPr>
          <w:rFonts w:ascii="Arial" w:hAnsi="Arial" w:cs="Arial"/>
          <w:sz w:val="22"/>
          <w:szCs w:val="22"/>
        </w:rPr>
        <w:t>Programu po za</w:t>
      </w:r>
      <w:r w:rsidR="00756D0F" w:rsidRPr="00B10B8D">
        <w:rPr>
          <w:rFonts w:ascii="Arial" w:hAnsi="Arial" w:cs="Arial"/>
          <w:sz w:val="22"/>
          <w:szCs w:val="22"/>
        </w:rPr>
        <w:t>pracování připomínek</w:t>
      </w:r>
      <w:r w:rsidR="001161B5" w:rsidRPr="00B10B8D">
        <w:rPr>
          <w:rFonts w:ascii="Arial" w:hAnsi="Arial" w:cs="Arial"/>
          <w:sz w:val="22"/>
          <w:szCs w:val="22"/>
        </w:rPr>
        <w:t xml:space="preserve"> Rady a KHV a žádá Ministerstvo </w:t>
      </w:r>
      <w:r w:rsidR="00C66E82">
        <w:rPr>
          <w:rFonts w:ascii="Arial" w:hAnsi="Arial" w:cs="Arial"/>
          <w:sz w:val="22"/>
          <w:szCs w:val="22"/>
        </w:rPr>
        <w:t>průmyslu obchodu</w:t>
      </w:r>
      <w:r w:rsidR="00756D0F" w:rsidRPr="00B10B8D">
        <w:rPr>
          <w:rFonts w:ascii="Arial" w:hAnsi="Arial" w:cs="Arial"/>
          <w:sz w:val="22"/>
          <w:szCs w:val="22"/>
        </w:rPr>
        <w:t xml:space="preserve"> o vypořádání připomínek Rady a</w:t>
      </w:r>
      <w:r w:rsidR="001161B5" w:rsidRPr="00B10B8D">
        <w:rPr>
          <w:rFonts w:ascii="Arial" w:hAnsi="Arial" w:cs="Arial"/>
          <w:sz w:val="22"/>
          <w:szCs w:val="22"/>
        </w:rPr>
        <w:t> </w:t>
      </w:r>
      <w:r w:rsidR="00756D0F" w:rsidRPr="00B10B8D">
        <w:rPr>
          <w:rFonts w:ascii="Arial" w:hAnsi="Arial" w:cs="Arial"/>
          <w:sz w:val="22"/>
          <w:szCs w:val="22"/>
        </w:rPr>
        <w:t xml:space="preserve">KHV před předložením návrhu </w:t>
      </w:r>
      <w:r w:rsidR="001161B5" w:rsidRPr="00B10B8D">
        <w:rPr>
          <w:rFonts w:ascii="Arial" w:hAnsi="Arial" w:cs="Arial"/>
          <w:sz w:val="22"/>
          <w:szCs w:val="22"/>
        </w:rPr>
        <w:t xml:space="preserve">změny </w:t>
      </w:r>
      <w:r w:rsidR="00756D0F" w:rsidRPr="00B10B8D">
        <w:rPr>
          <w:rFonts w:ascii="Arial" w:hAnsi="Arial" w:cs="Arial"/>
          <w:sz w:val="22"/>
          <w:szCs w:val="22"/>
        </w:rPr>
        <w:t>Programu do meziresortního připomínkového řízení.</w:t>
      </w:r>
    </w:p>
    <w:p w14:paraId="3583E3F9" w14:textId="77777777" w:rsidR="00D56170" w:rsidRPr="00305FD8" w:rsidRDefault="00D56170" w:rsidP="000E7A29">
      <w:pPr>
        <w:pStyle w:val="Zkladntext"/>
        <w:jc w:val="both"/>
        <w:rPr>
          <w:sz w:val="22"/>
          <w:szCs w:val="22"/>
        </w:rPr>
      </w:pPr>
    </w:p>
    <w:p w14:paraId="1FCDA2B9" w14:textId="77777777" w:rsidR="00D56170" w:rsidRPr="00305FD8" w:rsidRDefault="00D56170" w:rsidP="000E7A29">
      <w:pPr>
        <w:pStyle w:val="Zkladntext"/>
        <w:jc w:val="both"/>
        <w:rPr>
          <w:sz w:val="22"/>
          <w:szCs w:val="22"/>
        </w:rPr>
      </w:pPr>
    </w:p>
    <w:p w14:paraId="2EE84FD3" w14:textId="514D183E" w:rsidR="00D56170" w:rsidRPr="00CC0810" w:rsidRDefault="00D56170" w:rsidP="000E7A29">
      <w:pPr>
        <w:pStyle w:val="Zkladntext"/>
        <w:jc w:val="both"/>
        <w:rPr>
          <w:rFonts w:ascii="Arial" w:hAnsi="Arial" w:cs="Arial"/>
          <w:sz w:val="22"/>
          <w:szCs w:val="22"/>
        </w:rPr>
      </w:pPr>
      <w:r w:rsidRPr="00305FD8">
        <w:rPr>
          <w:rFonts w:ascii="Arial" w:hAnsi="Arial" w:cs="Arial"/>
          <w:sz w:val="22"/>
          <w:szCs w:val="22"/>
        </w:rPr>
        <w:t xml:space="preserve">V Praze dne </w:t>
      </w:r>
      <w:r w:rsidR="00ED57F7" w:rsidRPr="00305FD8">
        <w:rPr>
          <w:rFonts w:ascii="Arial" w:hAnsi="Arial" w:cs="Arial"/>
          <w:sz w:val="22"/>
          <w:szCs w:val="22"/>
        </w:rPr>
        <w:t>2</w:t>
      </w:r>
      <w:r w:rsidR="001161B5">
        <w:rPr>
          <w:rFonts w:ascii="Arial" w:hAnsi="Arial" w:cs="Arial"/>
          <w:sz w:val="22"/>
          <w:szCs w:val="22"/>
        </w:rPr>
        <w:t>8</w:t>
      </w:r>
      <w:r w:rsidRPr="00305FD8">
        <w:rPr>
          <w:rFonts w:ascii="Arial" w:hAnsi="Arial" w:cs="Arial"/>
          <w:sz w:val="22"/>
          <w:szCs w:val="22"/>
        </w:rPr>
        <w:t xml:space="preserve">. </w:t>
      </w:r>
      <w:r w:rsidR="001161B5">
        <w:rPr>
          <w:rFonts w:ascii="Arial" w:hAnsi="Arial" w:cs="Arial"/>
          <w:sz w:val="22"/>
          <w:szCs w:val="22"/>
        </w:rPr>
        <w:t>února</w:t>
      </w:r>
      <w:r w:rsidRPr="00305FD8">
        <w:rPr>
          <w:rFonts w:ascii="Arial" w:hAnsi="Arial" w:cs="Arial"/>
          <w:sz w:val="22"/>
          <w:szCs w:val="22"/>
        </w:rPr>
        <w:t xml:space="preserve"> 20</w:t>
      </w:r>
      <w:bookmarkEnd w:id="0"/>
      <w:r w:rsidR="001161B5">
        <w:rPr>
          <w:rFonts w:ascii="Arial" w:hAnsi="Arial" w:cs="Arial"/>
          <w:sz w:val="22"/>
          <w:szCs w:val="22"/>
        </w:rPr>
        <w:t>25</w:t>
      </w:r>
    </w:p>
    <w:p w14:paraId="214B2978" w14:textId="77777777" w:rsidR="005E4F01" w:rsidRPr="00CC0810" w:rsidRDefault="005E4F01" w:rsidP="000E7A29">
      <w:pPr>
        <w:rPr>
          <w:sz w:val="22"/>
          <w:szCs w:val="22"/>
        </w:rPr>
      </w:pPr>
    </w:p>
    <w:sectPr w:rsidR="005E4F01" w:rsidRPr="00CC0810" w:rsidSect="009758E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C1267" w14:textId="77777777" w:rsidR="00D152BB" w:rsidRDefault="00D152BB" w:rsidP="008F77F6">
      <w:r>
        <w:separator/>
      </w:r>
    </w:p>
  </w:endnote>
  <w:endnote w:type="continuationSeparator" w:id="0">
    <w:p w14:paraId="542AE468" w14:textId="77777777" w:rsidR="00D152BB" w:rsidRDefault="00D152BB"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3C9B8" w14:textId="77777777" w:rsidR="00965B62" w:rsidRDefault="00965B6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86B26" w14:textId="4D1E62A5" w:rsidR="008B3A53" w:rsidRPr="00CC370F" w:rsidRDefault="00000000" w:rsidP="00DB3DFA">
    <w:pPr>
      <w:spacing w:before="120" w:after="120"/>
      <w:jc w:val="center"/>
      <w:rPr>
        <w:rFonts w:ascii="Arial" w:hAnsi="Arial" w:cs="Arial"/>
        <w:sz w:val="18"/>
        <w:szCs w:val="18"/>
      </w:rPr>
    </w:pPr>
    <w:sdt>
      <w:sdtPr>
        <w:rPr>
          <w:rFonts w:ascii="Arial" w:hAnsi="Arial" w:cs="Arial"/>
          <w:sz w:val="18"/>
          <w:szCs w:val="18"/>
        </w:rPr>
        <w:id w:val="-2060474300"/>
        <w:docPartObj>
          <w:docPartGallery w:val="Page Numbers (Bottom of Page)"/>
          <w:docPartUnique/>
        </w:docPartObj>
      </w:sdtPr>
      <w:sdtContent>
        <w:r w:rsidR="008B3A53" w:rsidRPr="00E644DE">
          <w:rPr>
            <w:rFonts w:ascii="Arial" w:hAnsi="Arial" w:cs="Arial"/>
            <w:sz w:val="18"/>
            <w:szCs w:val="18"/>
          </w:rPr>
          <w:fldChar w:fldCharType="begin"/>
        </w:r>
        <w:r w:rsidR="008B3A53" w:rsidRPr="00E644DE">
          <w:rPr>
            <w:rFonts w:ascii="Arial" w:hAnsi="Arial" w:cs="Arial"/>
            <w:sz w:val="18"/>
            <w:szCs w:val="18"/>
          </w:rPr>
          <w:instrText>PAGE   \* MERGEFORMAT</w:instrText>
        </w:r>
        <w:r w:rsidR="008B3A53" w:rsidRPr="00E644DE">
          <w:rPr>
            <w:rFonts w:ascii="Arial" w:hAnsi="Arial" w:cs="Arial"/>
            <w:sz w:val="18"/>
            <w:szCs w:val="18"/>
          </w:rPr>
          <w:fldChar w:fldCharType="separate"/>
        </w:r>
        <w:r w:rsidR="00B71843">
          <w:rPr>
            <w:rFonts w:ascii="Arial" w:hAnsi="Arial" w:cs="Arial"/>
            <w:noProof/>
            <w:sz w:val="18"/>
            <w:szCs w:val="18"/>
          </w:rPr>
          <w:t>4</w:t>
        </w:r>
        <w:r w:rsidR="008B3A53" w:rsidRPr="00E644DE">
          <w:rPr>
            <w:rFonts w:ascii="Arial" w:hAnsi="Arial" w:cs="Arial"/>
            <w:sz w:val="18"/>
            <w:szCs w:val="18"/>
          </w:rPr>
          <w:fldChar w:fldCharType="end"/>
        </w:r>
        <w:r w:rsidR="008B3A53" w:rsidRPr="00E644DE">
          <w:rPr>
            <w:rFonts w:ascii="Arial" w:hAnsi="Arial" w:cs="Arial"/>
            <w:sz w:val="18"/>
            <w:szCs w:val="18"/>
          </w:rPr>
          <w:t xml:space="preserve"> / </w:t>
        </w:r>
        <w:r w:rsidR="008B3A53" w:rsidRPr="00E644DE">
          <w:rPr>
            <w:rFonts w:ascii="Arial" w:hAnsi="Arial" w:cs="Arial"/>
            <w:sz w:val="18"/>
            <w:szCs w:val="18"/>
          </w:rPr>
          <w:fldChar w:fldCharType="begin"/>
        </w:r>
        <w:r w:rsidR="008B3A53" w:rsidRPr="00E644DE">
          <w:rPr>
            <w:rFonts w:ascii="Arial" w:hAnsi="Arial" w:cs="Arial"/>
            <w:sz w:val="18"/>
            <w:szCs w:val="18"/>
          </w:rPr>
          <w:instrText xml:space="preserve"> NUMPAGES   \* MERGEFORMAT </w:instrText>
        </w:r>
        <w:r w:rsidR="008B3A53" w:rsidRPr="00E644DE">
          <w:rPr>
            <w:rFonts w:ascii="Arial" w:hAnsi="Arial" w:cs="Arial"/>
            <w:sz w:val="18"/>
            <w:szCs w:val="18"/>
          </w:rPr>
          <w:fldChar w:fldCharType="separate"/>
        </w:r>
        <w:r w:rsidR="00B71843">
          <w:rPr>
            <w:rFonts w:ascii="Arial" w:hAnsi="Arial" w:cs="Arial"/>
            <w:noProof/>
            <w:sz w:val="18"/>
            <w:szCs w:val="18"/>
          </w:rPr>
          <w:t>4</w:t>
        </w:r>
        <w:r w:rsidR="008B3A53" w:rsidRPr="00E644DE">
          <w:rPr>
            <w:rFonts w:ascii="Arial" w:hAnsi="Arial" w:cs="Arial"/>
            <w:sz w:val="18"/>
            <w:szCs w:val="18"/>
          </w:rPr>
          <w:fldChar w:fldCharType="end"/>
        </w:r>
      </w:sdtContent>
    </w:sdt>
  </w:p>
  <w:p w14:paraId="7FC3361E" w14:textId="77777777" w:rsidR="00292257" w:rsidRPr="009D1DC8" w:rsidRDefault="00292257" w:rsidP="009D1DC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93ADE" w14:textId="33E026E1" w:rsidR="00D56170" w:rsidRPr="00CC370F" w:rsidRDefault="00000000" w:rsidP="00E644DE">
    <w:pPr>
      <w:spacing w:before="120" w:after="120"/>
      <w:jc w:val="center"/>
      <w:rPr>
        <w:rFonts w:ascii="Arial" w:hAnsi="Arial" w:cs="Arial"/>
        <w:sz w:val="18"/>
        <w:szCs w:val="18"/>
      </w:rPr>
    </w:pPr>
    <w:sdt>
      <w:sdtPr>
        <w:rPr>
          <w:rFonts w:ascii="Arial" w:hAnsi="Arial" w:cs="Arial"/>
          <w:sz w:val="18"/>
          <w:szCs w:val="18"/>
        </w:rPr>
        <w:id w:val="1596290115"/>
        <w:docPartObj>
          <w:docPartGallery w:val="Page Numbers (Bottom of Page)"/>
          <w:docPartUnique/>
        </w:docPartObj>
      </w:sdtPr>
      <w:sdtContent>
        <w:r w:rsidR="00D56170" w:rsidRPr="00E644DE">
          <w:rPr>
            <w:rFonts w:ascii="Arial" w:hAnsi="Arial" w:cs="Arial"/>
            <w:sz w:val="18"/>
            <w:szCs w:val="18"/>
          </w:rPr>
          <w:fldChar w:fldCharType="begin"/>
        </w:r>
        <w:r w:rsidR="00D56170" w:rsidRPr="00E644DE">
          <w:rPr>
            <w:rFonts w:ascii="Arial" w:hAnsi="Arial" w:cs="Arial"/>
            <w:sz w:val="18"/>
            <w:szCs w:val="18"/>
          </w:rPr>
          <w:instrText>PAGE   \* MERGEFORMAT</w:instrText>
        </w:r>
        <w:r w:rsidR="00D56170" w:rsidRPr="00E644DE">
          <w:rPr>
            <w:rFonts w:ascii="Arial" w:hAnsi="Arial" w:cs="Arial"/>
            <w:sz w:val="18"/>
            <w:szCs w:val="18"/>
          </w:rPr>
          <w:fldChar w:fldCharType="separate"/>
        </w:r>
        <w:r w:rsidR="00B71843">
          <w:rPr>
            <w:rFonts w:ascii="Arial" w:hAnsi="Arial" w:cs="Arial"/>
            <w:noProof/>
            <w:sz w:val="18"/>
            <w:szCs w:val="18"/>
          </w:rPr>
          <w:t>1</w:t>
        </w:r>
        <w:r w:rsidR="00D56170" w:rsidRPr="00E644DE">
          <w:rPr>
            <w:rFonts w:ascii="Arial" w:hAnsi="Arial" w:cs="Arial"/>
            <w:sz w:val="18"/>
            <w:szCs w:val="18"/>
          </w:rPr>
          <w:fldChar w:fldCharType="end"/>
        </w:r>
        <w:r w:rsidR="00D56170" w:rsidRPr="00E644DE">
          <w:rPr>
            <w:rFonts w:ascii="Arial" w:hAnsi="Arial" w:cs="Arial"/>
            <w:sz w:val="18"/>
            <w:szCs w:val="18"/>
          </w:rPr>
          <w:t xml:space="preserve"> / </w:t>
        </w:r>
        <w:r w:rsidR="00D56170" w:rsidRPr="00E644DE">
          <w:rPr>
            <w:rFonts w:ascii="Arial" w:hAnsi="Arial" w:cs="Arial"/>
            <w:sz w:val="18"/>
            <w:szCs w:val="18"/>
          </w:rPr>
          <w:fldChar w:fldCharType="begin"/>
        </w:r>
        <w:r w:rsidR="00D56170" w:rsidRPr="00E644DE">
          <w:rPr>
            <w:rFonts w:ascii="Arial" w:hAnsi="Arial" w:cs="Arial"/>
            <w:sz w:val="18"/>
            <w:szCs w:val="18"/>
          </w:rPr>
          <w:instrText xml:space="preserve"> NUMPAGES   \* MERGEFORMAT </w:instrText>
        </w:r>
        <w:r w:rsidR="00D56170" w:rsidRPr="00E644DE">
          <w:rPr>
            <w:rFonts w:ascii="Arial" w:hAnsi="Arial" w:cs="Arial"/>
            <w:sz w:val="18"/>
            <w:szCs w:val="18"/>
          </w:rPr>
          <w:fldChar w:fldCharType="separate"/>
        </w:r>
        <w:r w:rsidR="00B71843">
          <w:rPr>
            <w:rFonts w:ascii="Arial" w:hAnsi="Arial" w:cs="Arial"/>
            <w:noProof/>
            <w:sz w:val="18"/>
            <w:szCs w:val="18"/>
          </w:rPr>
          <w:t>4</w:t>
        </w:r>
        <w:r w:rsidR="00D56170" w:rsidRPr="00E644DE">
          <w:rPr>
            <w:rFonts w:ascii="Arial" w:hAnsi="Arial" w:cs="Arial"/>
            <w:sz w:val="18"/>
            <w:szCs w:val="18"/>
          </w:rPr>
          <w:fldChar w:fldCharType="end"/>
        </w:r>
      </w:sdtContent>
    </w:sdt>
  </w:p>
  <w:p w14:paraId="7E443342" w14:textId="77777777" w:rsidR="00292257" w:rsidRPr="00CC370F" w:rsidRDefault="00D56170" w:rsidP="00D56170">
    <w:pPr>
      <w:tabs>
        <w:tab w:val="left" w:pos="2349"/>
      </w:tabs>
      <w:spacing w:before="120" w:after="120"/>
      <w:jc w:val="both"/>
      <w:rPr>
        <w:rFonts w:ascii="Arial" w:hAnsi="Arial" w:cs="Arial"/>
        <w:sz w:val="18"/>
        <w:szCs w:val="18"/>
      </w:rPr>
    </w:pPr>
    <w:r>
      <w:rPr>
        <w:rFonts w:ascii="Arial" w:hAnsi="Arial" w:cs="Arial"/>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702B50" w14:textId="77777777" w:rsidR="00D152BB" w:rsidRDefault="00D152BB" w:rsidP="008F77F6">
      <w:r>
        <w:separator/>
      </w:r>
    </w:p>
  </w:footnote>
  <w:footnote w:type="continuationSeparator" w:id="0">
    <w:p w14:paraId="47DE0FAF" w14:textId="77777777" w:rsidR="00D152BB" w:rsidRDefault="00D152BB"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3078F" w14:textId="77777777" w:rsidR="00965B62" w:rsidRDefault="00965B6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188" w:type="dxa"/>
      <w:tblLook w:val="04A0" w:firstRow="1" w:lastRow="0" w:firstColumn="1" w:lastColumn="0" w:noHBand="0" w:noVBand="1"/>
    </w:tblPr>
    <w:tblGrid>
      <w:gridCol w:w="8188"/>
    </w:tblGrid>
    <w:tr w:rsidR="00292257" w14:paraId="75874A7B" w14:textId="77777777" w:rsidTr="009758E5">
      <w:trPr>
        <w:trHeight w:val="686"/>
      </w:trPr>
      <w:tc>
        <w:tcPr>
          <w:tcW w:w="8188" w:type="dxa"/>
          <w:tcBorders>
            <w:top w:val="nil"/>
            <w:left w:val="nil"/>
            <w:bottom w:val="nil"/>
            <w:right w:val="nil"/>
          </w:tcBorders>
          <w:vAlign w:val="center"/>
        </w:tcPr>
        <w:p w14:paraId="63D8216D" w14:textId="77777777" w:rsidR="00292257" w:rsidRPr="009758E5" w:rsidRDefault="00292257" w:rsidP="00BA239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0754D6A" wp14:editId="0F27BA4C">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6241427F" w14:textId="77777777" w:rsidR="00292257" w:rsidRPr="00CC370F" w:rsidRDefault="00292257">
    <w:pPr>
      <w:pStyle w:val="Zhlav"/>
      <w:rPr>
        <w:rFonts w:ascii="Arial" w:hAnsi="Arial" w:cs="Arial"/>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747" w:type="dxa"/>
      <w:tblLook w:val="04A0" w:firstRow="1" w:lastRow="0" w:firstColumn="1" w:lastColumn="0" w:noHBand="0" w:noVBand="1"/>
    </w:tblPr>
    <w:tblGrid>
      <w:gridCol w:w="8188"/>
      <w:gridCol w:w="1559"/>
    </w:tblGrid>
    <w:tr w:rsidR="00292257" w14:paraId="75C24E7F" w14:textId="77777777" w:rsidTr="00BE2942">
      <w:trPr>
        <w:trHeight w:val="686"/>
      </w:trPr>
      <w:tc>
        <w:tcPr>
          <w:tcW w:w="8188" w:type="dxa"/>
          <w:tcBorders>
            <w:top w:val="nil"/>
            <w:left w:val="nil"/>
            <w:bottom w:val="nil"/>
            <w:right w:val="single" w:sz="6" w:space="0" w:color="auto"/>
          </w:tcBorders>
          <w:vAlign w:val="center"/>
        </w:tcPr>
        <w:p w14:paraId="3F4A2425" w14:textId="77777777" w:rsidR="00292257" w:rsidRPr="009758E5" w:rsidRDefault="00292257"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0222A079" wp14:editId="0572F18A">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14:paraId="1A597AA2" w14:textId="295559AA" w:rsidR="00292257" w:rsidRPr="003C2A8E" w:rsidRDefault="0081596F" w:rsidP="00C66E82">
          <w:pPr>
            <w:pStyle w:val="Zhlav"/>
            <w:jc w:val="center"/>
            <w:rPr>
              <w:rFonts w:ascii="Arial" w:hAnsi="Arial" w:cs="Arial"/>
              <w:b/>
              <w:color w:val="0070C0"/>
              <w:sz w:val="28"/>
              <w:szCs w:val="28"/>
            </w:rPr>
          </w:pPr>
          <w:r>
            <w:rPr>
              <w:rFonts w:ascii="Arial" w:hAnsi="Arial" w:cs="Arial"/>
              <w:b/>
              <w:color w:val="0070C0"/>
              <w:sz w:val="28"/>
              <w:szCs w:val="28"/>
            </w:rPr>
            <w:t>409</w:t>
          </w:r>
          <w:r w:rsidR="00D56170">
            <w:rPr>
              <w:rFonts w:ascii="Arial" w:hAnsi="Arial" w:cs="Arial"/>
              <w:b/>
              <w:color w:val="0070C0"/>
              <w:sz w:val="28"/>
              <w:szCs w:val="28"/>
            </w:rPr>
            <w:t>/</w:t>
          </w:r>
          <w:r w:rsidR="00292257">
            <w:rPr>
              <w:rFonts w:ascii="Arial" w:hAnsi="Arial" w:cs="Arial"/>
              <w:b/>
              <w:color w:val="0070C0"/>
              <w:sz w:val="28"/>
              <w:szCs w:val="28"/>
            </w:rPr>
            <w:t>A</w:t>
          </w:r>
          <w:r w:rsidR="00965B62">
            <w:rPr>
              <w:rFonts w:ascii="Arial" w:hAnsi="Arial" w:cs="Arial"/>
              <w:b/>
              <w:color w:val="0070C0"/>
              <w:sz w:val="28"/>
              <w:szCs w:val="28"/>
            </w:rPr>
            <w:t>2</w:t>
          </w:r>
        </w:p>
      </w:tc>
    </w:tr>
  </w:tbl>
  <w:p w14:paraId="3A4A6070" w14:textId="77777777" w:rsidR="00292257" w:rsidRDefault="002922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B0BF1"/>
    <w:multiLevelType w:val="hybridMultilevel"/>
    <w:tmpl w:val="DAB04CB8"/>
    <w:lvl w:ilvl="0" w:tplc="33023E5C">
      <w:start w:val="1"/>
      <w:numFmt w:val="upperRoman"/>
      <w:lvlText w:val="%1."/>
      <w:lvlJc w:val="left"/>
      <w:pPr>
        <w:ind w:left="1443" w:hanging="72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 w15:restartNumberingAfterBreak="0">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2" w15:restartNumberingAfterBreak="0">
    <w:nsid w:val="0AC72996"/>
    <w:multiLevelType w:val="hybridMultilevel"/>
    <w:tmpl w:val="504A9C3E"/>
    <w:lvl w:ilvl="0" w:tplc="23942CB6">
      <w:start w:val="1"/>
      <w:numFmt w:val="bullet"/>
      <w:lvlText w:val="-"/>
      <w:lvlJc w:val="left"/>
      <w:pPr>
        <w:ind w:left="1429" w:hanging="360"/>
      </w:pPr>
      <w:rPr>
        <w:rFonts w:ascii="Arial" w:eastAsia="Times New Roman" w:hAnsi="Arial" w:cs="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4CC7ACB"/>
    <w:multiLevelType w:val="hybridMultilevel"/>
    <w:tmpl w:val="FAE004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572B21"/>
    <w:multiLevelType w:val="hybridMultilevel"/>
    <w:tmpl w:val="9C66904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DE76BB3"/>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6" w15:restartNumberingAfterBreak="0">
    <w:nsid w:val="1EBF3283"/>
    <w:multiLevelType w:val="hybridMultilevel"/>
    <w:tmpl w:val="A3300032"/>
    <w:lvl w:ilvl="0" w:tplc="138A07CE">
      <w:start w:val="2"/>
      <w:numFmt w:val="bullet"/>
      <w:lvlText w:val="-"/>
      <w:lvlJc w:val="left"/>
      <w:pPr>
        <w:ind w:left="405" w:hanging="360"/>
      </w:pPr>
      <w:rPr>
        <w:rFonts w:ascii="Calibri" w:eastAsiaTheme="minorHAnsi" w:hAnsi="Calibri" w:cs="Calibr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7" w15:restartNumberingAfterBreak="0">
    <w:nsid w:val="1FCE5B4F"/>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8" w15:restartNumberingAfterBreak="0">
    <w:nsid w:val="23DC7583"/>
    <w:multiLevelType w:val="hybridMultilevel"/>
    <w:tmpl w:val="E524123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270F2077"/>
    <w:multiLevelType w:val="hybridMultilevel"/>
    <w:tmpl w:val="A4CCB73E"/>
    <w:lvl w:ilvl="0" w:tplc="23942CB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411C2C"/>
    <w:multiLevelType w:val="hybridMultilevel"/>
    <w:tmpl w:val="C5527164"/>
    <w:lvl w:ilvl="0" w:tplc="66787122">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1" w15:restartNumberingAfterBreak="0">
    <w:nsid w:val="312762AD"/>
    <w:multiLevelType w:val="hybridMultilevel"/>
    <w:tmpl w:val="918636E4"/>
    <w:lvl w:ilvl="0" w:tplc="26226A60">
      <w:start w:val="1"/>
      <w:numFmt w:val="decimal"/>
      <w:lvlText w:val="%1)"/>
      <w:lvlJc w:val="left"/>
      <w:pPr>
        <w:ind w:left="1068" w:hanging="360"/>
      </w:pPr>
      <w:rPr>
        <w:rFonts w:ascii="Arial" w:hAnsi="Arial" w:cs="Arial"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37E91C79"/>
    <w:multiLevelType w:val="hybridMultilevel"/>
    <w:tmpl w:val="955A1C8E"/>
    <w:lvl w:ilvl="0" w:tplc="5600AB70">
      <w:start w:val="1"/>
      <w:numFmt w:val="decimal"/>
      <w:lvlText w:val="%1."/>
      <w:lvlJc w:val="left"/>
      <w:pPr>
        <w:ind w:left="1069" w:hanging="360"/>
      </w:pPr>
      <w:rPr>
        <w:rFonts w:eastAsia="Times New Roman"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3" w15:restartNumberingAfterBreak="0">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D492F89"/>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5" w15:restartNumberingAfterBreak="0">
    <w:nsid w:val="4E06745B"/>
    <w:multiLevelType w:val="hybridMultilevel"/>
    <w:tmpl w:val="1626357A"/>
    <w:lvl w:ilvl="0" w:tplc="65B89CDC">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4F634D59"/>
    <w:multiLevelType w:val="hybridMultilevel"/>
    <w:tmpl w:val="B4C4366E"/>
    <w:lvl w:ilvl="0" w:tplc="04050001">
      <w:start w:val="1"/>
      <w:numFmt w:val="bullet"/>
      <w:lvlText w:val=""/>
      <w:lvlJc w:val="left"/>
      <w:pPr>
        <w:tabs>
          <w:tab w:val="num" w:pos="720"/>
        </w:tabs>
        <w:ind w:left="720" w:hanging="360"/>
      </w:pPr>
      <w:rPr>
        <w:rFonts w:ascii="Symbol" w:hAnsi="Symbol" w:hint="default"/>
      </w:rPr>
    </w:lvl>
    <w:lvl w:ilvl="1" w:tplc="F560E6D6">
      <w:start w:val="7"/>
      <w:numFmt w:val="upperRoman"/>
      <w:lvlText w:val="%2."/>
      <w:lvlJc w:val="left"/>
      <w:pPr>
        <w:tabs>
          <w:tab w:val="num" w:pos="1800"/>
        </w:tabs>
        <w:ind w:left="1800" w:hanging="720"/>
      </w:pPr>
      <w:rPr>
        <w:rFonts w:hint="default"/>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8B44C7"/>
    <w:multiLevelType w:val="hybridMultilevel"/>
    <w:tmpl w:val="AE1CEEC4"/>
    <w:lvl w:ilvl="0" w:tplc="0405000F">
      <w:start w:val="1"/>
      <w:numFmt w:val="decimal"/>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8" w15:restartNumberingAfterBreak="0">
    <w:nsid w:val="53C4404D"/>
    <w:multiLevelType w:val="hybridMultilevel"/>
    <w:tmpl w:val="F9ACC47C"/>
    <w:lvl w:ilvl="0" w:tplc="04050011">
      <w:start w:val="1"/>
      <w:numFmt w:val="decimal"/>
      <w:lvlText w:val="%1)"/>
      <w:lvlJc w:val="left"/>
      <w:pPr>
        <w:ind w:left="723" w:hanging="720"/>
      </w:pPr>
      <w:rPr>
        <w:rFonts w:hint="default"/>
        <w:b/>
        <w:color w:val="0070C0"/>
        <w:sz w:val="24"/>
        <w:szCs w:val="24"/>
      </w:rPr>
    </w:lvl>
    <w:lvl w:ilvl="1" w:tplc="04050001">
      <w:start w:val="1"/>
      <w:numFmt w:val="bullet"/>
      <w:lvlText w:val=""/>
      <w:lvlJc w:val="left"/>
      <w:pPr>
        <w:ind w:left="1083" w:hanging="360"/>
      </w:pPr>
      <w:rPr>
        <w:rFonts w:ascii="Symbol" w:hAnsi="Symbol" w:hint="default"/>
        <w:b w:val="0"/>
      </w:r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9" w15:restartNumberingAfterBreak="0">
    <w:nsid w:val="5ED3104B"/>
    <w:multiLevelType w:val="hybridMultilevel"/>
    <w:tmpl w:val="7BDC287E"/>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20" w15:restartNumberingAfterBreak="0">
    <w:nsid w:val="65872958"/>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21" w15:restartNumberingAfterBreak="0">
    <w:nsid w:val="658B4933"/>
    <w:multiLevelType w:val="hybridMultilevel"/>
    <w:tmpl w:val="86120210"/>
    <w:lvl w:ilvl="0" w:tplc="04050011">
      <w:start w:val="1"/>
      <w:numFmt w:val="decimal"/>
      <w:lvlText w:val="%1)"/>
      <w:lvlJc w:val="left"/>
      <w:pPr>
        <w:ind w:left="723" w:hanging="720"/>
      </w:pPr>
      <w:rPr>
        <w:rFonts w:hint="default"/>
        <w:b/>
        <w:color w:val="0070C0"/>
        <w:sz w:val="24"/>
        <w:szCs w:val="24"/>
      </w:rPr>
    </w:lvl>
    <w:lvl w:ilvl="1" w:tplc="81FC37AE">
      <w:start w:val="1"/>
      <w:numFmt w:val="lowerLetter"/>
      <w:lvlText w:val="%2)"/>
      <w:lvlJc w:val="left"/>
      <w:pPr>
        <w:ind w:left="1083" w:hanging="360"/>
      </w:pPr>
      <w:rPr>
        <w:rFonts w:hint="default"/>
        <w:b w:val="0"/>
      </w:r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2" w15:restartNumberingAfterBreak="0">
    <w:nsid w:val="67074017"/>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23" w15:restartNumberingAfterBreak="0">
    <w:nsid w:val="78F054A6"/>
    <w:multiLevelType w:val="hybridMultilevel"/>
    <w:tmpl w:val="138C52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B861E3A"/>
    <w:multiLevelType w:val="hybridMultilevel"/>
    <w:tmpl w:val="DA4071AA"/>
    <w:lvl w:ilvl="0" w:tplc="85F68F96">
      <w:start w:val="4"/>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16cid:durableId="433480658">
    <w:abstractNumId w:val="21"/>
  </w:num>
  <w:num w:numId="2" w16cid:durableId="1398475433">
    <w:abstractNumId w:val="13"/>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16cid:durableId="217784107">
    <w:abstractNumId w:val="13"/>
  </w:num>
  <w:num w:numId="4" w16cid:durableId="1772775285">
    <w:abstractNumId w:val="1"/>
  </w:num>
  <w:num w:numId="5" w16cid:durableId="2006401003">
    <w:abstractNumId w:val="9"/>
  </w:num>
  <w:num w:numId="6" w16cid:durableId="675573540">
    <w:abstractNumId w:val="3"/>
  </w:num>
  <w:num w:numId="7" w16cid:durableId="1955162780">
    <w:abstractNumId w:val="16"/>
  </w:num>
  <w:num w:numId="8" w16cid:durableId="984436019">
    <w:abstractNumId w:val="24"/>
  </w:num>
  <w:num w:numId="9" w16cid:durableId="451248050">
    <w:abstractNumId w:val="11"/>
  </w:num>
  <w:num w:numId="10" w16cid:durableId="38356589">
    <w:abstractNumId w:val="19"/>
  </w:num>
  <w:num w:numId="11" w16cid:durableId="488012614">
    <w:abstractNumId w:val="23"/>
  </w:num>
  <w:num w:numId="12" w16cid:durableId="52772888">
    <w:abstractNumId w:val="5"/>
  </w:num>
  <w:num w:numId="13" w16cid:durableId="1686395720">
    <w:abstractNumId w:val="10"/>
  </w:num>
  <w:num w:numId="14" w16cid:durableId="81991143">
    <w:abstractNumId w:val="12"/>
  </w:num>
  <w:num w:numId="15" w16cid:durableId="785386318">
    <w:abstractNumId w:val="17"/>
  </w:num>
  <w:num w:numId="16" w16cid:durableId="129255400">
    <w:abstractNumId w:val="18"/>
  </w:num>
  <w:num w:numId="17" w16cid:durableId="1902864110">
    <w:abstractNumId w:val="8"/>
  </w:num>
  <w:num w:numId="18" w16cid:durableId="987710819">
    <w:abstractNumId w:val="4"/>
  </w:num>
  <w:num w:numId="19" w16cid:durableId="1914117644">
    <w:abstractNumId w:val="6"/>
  </w:num>
  <w:num w:numId="20" w16cid:durableId="1180855010">
    <w:abstractNumId w:val="22"/>
  </w:num>
  <w:num w:numId="21" w16cid:durableId="926764718">
    <w:abstractNumId w:val="0"/>
  </w:num>
  <w:num w:numId="22" w16cid:durableId="1596281916">
    <w:abstractNumId w:val="14"/>
  </w:num>
  <w:num w:numId="23" w16cid:durableId="827138996">
    <w:abstractNumId w:val="2"/>
  </w:num>
  <w:num w:numId="24" w16cid:durableId="1662659808">
    <w:abstractNumId w:val="7"/>
  </w:num>
  <w:num w:numId="25" w16cid:durableId="1804959290">
    <w:abstractNumId w:val="20"/>
  </w:num>
  <w:num w:numId="26" w16cid:durableId="2011174778">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7F6"/>
    <w:rsid w:val="00000064"/>
    <w:rsid w:val="00000AFA"/>
    <w:rsid w:val="00001899"/>
    <w:rsid w:val="0000235E"/>
    <w:rsid w:val="00003EAC"/>
    <w:rsid w:val="00005EDE"/>
    <w:rsid w:val="00010B56"/>
    <w:rsid w:val="00012560"/>
    <w:rsid w:val="00012B2B"/>
    <w:rsid w:val="00016490"/>
    <w:rsid w:val="000204F5"/>
    <w:rsid w:val="000215A4"/>
    <w:rsid w:val="000226BE"/>
    <w:rsid w:val="000227AD"/>
    <w:rsid w:val="00022903"/>
    <w:rsid w:val="000236DF"/>
    <w:rsid w:val="000258FA"/>
    <w:rsid w:val="00027835"/>
    <w:rsid w:val="00031044"/>
    <w:rsid w:val="000337B3"/>
    <w:rsid w:val="00033E73"/>
    <w:rsid w:val="000349F3"/>
    <w:rsid w:val="00034CD4"/>
    <w:rsid w:val="00036C60"/>
    <w:rsid w:val="000438C0"/>
    <w:rsid w:val="00046964"/>
    <w:rsid w:val="00046C65"/>
    <w:rsid w:val="00047BA2"/>
    <w:rsid w:val="00047D06"/>
    <w:rsid w:val="000501F7"/>
    <w:rsid w:val="00054107"/>
    <w:rsid w:val="00055E92"/>
    <w:rsid w:val="00056AE5"/>
    <w:rsid w:val="00057085"/>
    <w:rsid w:val="00057983"/>
    <w:rsid w:val="00061AF3"/>
    <w:rsid w:val="00062592"/>
    <w:rsid w:val="0006481A"/>
    <w:rsid w:val="00065FF7"/>
    <w:rsid w:val="00071E29"/>
    <w:rsid w:val="0007259D"/>
    <w:rsid w:val="00072852"/>
    <w:rsid w:val="00072DB7"/>
    <w:rsid w:val="00073216"/>
    <w:rsid w:val="00073E19"/>
    <w:rsid w:val="00077160"/>
    <w:rsid w:val="000831BC"/>
    <w:rsid w:val="00083BDE"/>
    <w:rsid w:val="00083E73"/>
    <w:rsid w:val="0008444A"/>
    <w:rsid w:val="00087D18"/>
    <w:rsid w:val="000900A3"/>
    <w:rsid w:val="000922B8"/>
    <w:rsid w:val="00092BF3"/>
    <w:rsid w:val="0009406F"/>
    <w:rsid w:val="00097D68"/>
    <w:rsid w:val="00097E91"/>
    <w:rsid w:val="000A27FD"/>
    <w:rsid w:val="000A283B"/>
    <w:rsid w:val="000A29D7"/>
    <w:rsid w:val="000A37F5"/>
    <w:rsid w:val="000A3DF1"/>
    <w:rsid w:val="000A5B6C"/>
    <w:rsid w:val="000A5BBC"/>
    <w:rsid w:val="000A5BD0"/>
    <w:rsid w:val="000A6A10"/>
    <w:rsid w:val="000A6D5B"/>
    <w:rsid w:val="000A72AD"/>
    <w:rsid w:val="000A7B45"/>
    <w:rsid w:val="000B0213"/>
    <w:rsid w:val="000B2D25"/>
    <w:rsid w:val="000B5076"/>
    <w:rsid w:val="000B672D"/>
    <w:rsid w:val="000B71C9"/>
    <w:rsid w:val="000B7275"/>
    <w:rsid w:val="000C0819"/>
    <w:rsid w:val="000C0AEB"/>
    <w:rsid w:val="000C0E34"/>
    <w:rsid w:val="000C2777"/>
    <w:rsid w:val="000C406D"/>
    <w:rsid w:val="000C4A33"/>
    <w:rsid w:val="000C5513"/>
    <w:rsid w:val="000C6BE5"/>
    <w:rsid w:val="000D3AF3"/>
    <w:rsid w:val="000D407A"/>
    <w:rsid w:val="000D4523"/>
    <w:rsid w:val="000D5543"/>
    <w:rsid w:val="000D55B9"/>
    <w:rsid w:val="000D797D"/>
    <w:rsid w:val="000E2ABD"/>
    <w:rsid w:val="000E2DE2"/>
    <w:rsid w:val="000E775B"/>
    <w:rsid w:val="000E7A29"/>
    <w:rsid w:val="000F0D61"/>
    <w:rsid w:val="000F2DDE"/>
    <w:rsid w:val="000F40FE"/>
    <w:rsid w:val="000F462F"/>
    <w:rsid w:val="000F5145"/>
    <w:rsid w:val="000F5A50"/>
    <w:rsid w:val="000F7387"/>
    <w:rsid w:val="001003EF"/>
    <w:rsid w:val="00100C9C"/>
    <w:rsid w:val="001022F5"/>
    <w:rsid w:val="0010662C"/>
    <w:rsid w:val="00106AFF"/>
    <w:rsid w:val="001074B8"/>
    <w:rsid w:val="001116DB"/>
    <w:rsid w:val="00112139"/>
    <w:rsid w:val="00113281"/>
    <w:rsid w:val="0011581B"/>
    <w:rsid w:val="001161B5"/>
    <w:rsid w:val="00122102"/>
    <w:rsid w:val="001239EC"/>
    <w:rsid w:val="001256C3"/>
    <w:rsid w:val="001311D9"/>
    <w:rsid w:val="00134AB8"/>
    <w:rsid w:val="001367E6"/>
    <w:rsid w:val="00137469"/>
    <w:rsid w:val="00137723"/>
    <w:rsid w:val="00137B8B"/>
    <w:rsid w:val="00141202"/>
    <w:rsid w:val="00141A0F"/>
    <w:rsid w:val="00141E47"/>
    <w:rsid w:val="001420BD"/>
    <w:rsid w:val="0014359A"/>
    <w:rsid w:val="00145E4B"/>
    <w:rsid w:val="001511CA"/>
    <w:rsid w:val="0015242D"/>
    <w:rsid w:val="00153931"/>
    <w:rsid w:val="001552CD"/>
    <w:rsid w:val="00155707"/>
    <w:rsid w:val="00156958"/>
    <w:rsid w:val="00156E1A"/>
    <w:rsid w:val="00157CAE"/>
    <w:rsid w:val="00157EA5"/>
    <w:rsid w:val="00157F91"/>
    <w:rsid w:val="00157FA2"/>
    <w:rsid w:val="00161FDD"/>
    <w:rsid w:val="0016389F"/>
    <w:rsid w:val="00165472"/>
    <w:rsid w:val="00172C14"/>
    <w:rsid w:val="00172F23"/>
    <w:rsid w:val="001776F2"/>
    <w:rsid w:val="0018206E"/>
    <w:rsid w:val="001826A5"/>
    <w:rsid w:val="00184DD9"/>
    <w:rsid w:val="001867D5"/>
    <w:rsid w:val="00187072"/>
    <w:rsid w:val="00187B65"/>
    <w:rsid w:val="00187FD9"/>
    <w:rsid w:val="00190FDE"/>
    <w:rsid w:val="00196263"/>
    <w:rsid w:val="001A0A6A"/>
    <w:rsid w:val="001A0DB9"/>
    <w:rsid w:val="001A0E6F"/>
    <w:rsid w:val="001A3151"/>
    <w:rsid w:val="001A385B"/>
    <w:rsid w:val="001A5210"/>
    <w:rsid w:val="001B2AB5"/>
    <w:rsid w:val="001B2C32"/>
    <w:rsid w:val="001B4AE4"/>
    <w:rsid w:val="001B71A5"/>
    <w:rsid w:val="001B7F9C"/>
    <w:rsid w:val="001C0C52"/>
    <w:rsid w:val="001C1451"/>
    <w:rsid w:val="001C1730"/>
    <w:rsid w:val="001C1A59"/>
    <w:rsid w:val="001C597E"/>
    <w:rsid w:val="001C5BAB"/>
    <w:rsid w:val="001C5C6D"/>
    <w:rsid w:val="001C77AA"/>
    <w:rsid w:val="001D02AC"/>
    <w:rsid w:val="001D1134"/>
    <w:rsid w:val="001D1BF6"/>
    <w:rsid w:val="001D5CB8"/>
    <w:rsid w:val="001D6FAD"/>
    <w:rsid w:val="001D724F"/>
    <w:rsid w:val="001D79DD"/>
    <w:rsid w:val="001E0FA5"/>
    <w:rsid w:val="001E52FE"/>
    <w:rsid w:val="001E6188"/>
    <w:rsid w:val="001E7504"/>
    <w:rsid w:val="001E76ED"/>
    <w:rsid w:val="001E794E"/>
    <w:rsid w:val="001F3400"/>
    <w:rsid w:val="001F468A"/>
    <w:rsid w:val="001F54C9"/>
    <w:rsid w:val="001F5652"/>
    <w:rsid w:val="0020124C"/>
    <w:rsid w:val="00203A78"/>
    <w:rsid w:val="002067E2"/>
    <w:rsid w:val="00207D59"/>
    <w:rsid w:val="00210960"/>
    <w:rsid w:val="002143F0"/>
    <w:rsid w:val="00216090"/>
    <w:rsid w:val="002223BF"/>
    <w:rsid w:val="002237F3"/>
    <w:rsid w:val="00223EE3"/>
    <w:rsid w:val="00225139"/>
    <w:rsid w:val="00226853"/>
    <w:rsid w:val="002331D0"/>
    <w:rsid w:val="00234AE6"/>
    <w:rsid w:val="002352DA"/>
    <w:rsid w:val="00237006"/>
    <w:rsid w:val="0024039E"/>
    <w:rsid w:val="00247829"/>
    <w:rsid w:val="00253EDD"/>
    <w:rsid w:val="002551EE"/>
    <w:rsid w:val="002553C0"/>
    <w:rsid w:val="00255552"/>
    <w:rsid w:val="00256B33"/>
    <w:rsid w:val="00257696"/>
    <w:rsid w:val="00263F69"/>
    <w:rsid w:val="00264E5B"/>
    <w:rsid w:val="00265A36"/>
    <w:rsid w:val="00265C93"/>
    <w:rsid w:val="00267BED"/>
    <w:rsid w:val="00272598"/>
    <w:rsid w:val="002735E0"/>
    <w:rsid w:val="00277193"/>
    <w:rsid w:val="002807F8"/>
    <w:rsid w:val="0029015F"/>
    <w:rsid w:val="00292257"/>
    <w:rsid w:val="00292D9F"/>
    <w:rsid w:val="002936AE"/>
    <w:rsid w:val="0029560D"/>
    <w:rsid w:val="00295695"/>
    <w:rsid w:val="0029614C"/>
    <w:rsid w:val="00296A9F"/>
    <w:rsid w:val="002A006C"/>
    <w:rsid w:val="002A315B"/>
    <w:rsid w:val="002A3AEC"/>
    <w:rsid w:val="002A40D7"/>
    <w:rsid w:val="002B3F1E"/>
    <w:rsid w:val="002B4879"/>
    <w:rsid w:val="002B7654"/>
    <w:rsid w:val="002C019A"/>
    <w:rsid w:val="002C05DA"/>
    <w:rsid w:val="002C3341"/>
    <w:rsid w:val="002C3B04"/>
    <w:rsid w:val="002C4087"/>
    <w:rsid w:val="002C6DE1"/>
    <w:rsid w:val="002D018B"/>
    <w:rsid w:val="002D0AB2"/>
    <w:rsid w:val="002D0E86"/>
    <w:rsid w:val="002D0FBB"/>
    <w:rsid w:val="002D3A36"/>
    <w:rsid w:val="002D4844"/>
    <w:rsid w:val="002D4F83"/>
    <w:rsid w:val="002D5080"/>
    <w:rsid w:val="002D52DF"/>
    <w:rsid w:val="002D5F7F"/>
    <w:rsid w:val="002D6E00"/>
    <w:rsid w:val="002D7E27"/>
    <w:rsid w:val="002E2591"/>
    <w:rsid w:val="002E70A0"/>
    <w:rsid w:val="002F150F"/>
    <w:rsid w:val="002F2081"/>
    <w:rsid w:val="002F3BC4"/>
    <w:rsid w:val="002F530A"/>
    <w:rsid w:val="002F5D47"/>
    <w:rsid w:val="002F6A80"/>
    <w:rsid w:val="002F6F8A"/>
    <w:rsid w:val="002F70B2"/>
    <w:rsid w:val="00301405"/>
    <w:rsid w:val="00304B9F"/>
    <w:rsid w:val="00305FD8"/>
    <w:rsid w:val="00311735"/>
    <w:rsid w:val="003121C0"/>
    <w:rsid w:val="00312655"/>
    <w:rsid w:val="00315D81"/>
    <w:rsid w:val="00316FC8"/>
    <w:rsid w:val="003179DD"/>
    <w:rsid w:val="00322103"/>
    <w:rsid w:val="00323BCF"/>
    <w:rsid w:val="00327391"/>
    <w:rsid w:val="003277E9"/>
    <w:rsid w:val="00327F1A"/>
    <w:rsid w:val="00330034"/>
    <w:rsid w:val="00330CA0"/>
    <w:rsid w:val="00330D60"/>
    <w:rsid w:val="00333174"/>
    <w:rsid w:val="00337A87"/>
    <w:rsid w:val="00341398"/>
    <w:rsid w:val="00341788"/>
    <w:rsid w:val="00343E8B"/>
    <w:rsid w:val="00346043"/>
    <w:rsid w:val="00346D34"/>
    <w:rsid w:val="00352F44"/>
    <w:rsid w:val="003557FD"/>
    <w:rsid w:val="0035612D"/>
    <w:rsid w:val="00356D9D"/>
    <w:rsid w:val="00356F11"/>
    <w:rsid w:val="00357E5E"/>
    <w:rsid w:val="00360293"/>
    <w:rsid w:val="00363304"/>
    <w:rsid w:val="0037016F"/>
    <w:rsid w:val="003704AE"/>
    <w:rsid w:val="00371688"/>
    <w:rsid w:val="00371B1C"/>
    <w:rsid w:val="003723F0"/>
    <w:rsid w:val="0037371B"/>
    <w:rsid w:val="00373F4A"/>
    <w:rsid w:val="003773A9"/>
    <w:rsid w:val="003776FE"/>
    <w:rsid w:val="00387B05"/>
    <w:rsid w:val="0039336F"/>
    <w:rsid w:val="00394907"/>
    <w:rsid w:val="00394A60"/>
    <w:rsid w:val="00394B19"/>
    <w:rsid w:val="0039506A"/>
    <w:rsid w:val="0039784B"/>
    <w:rsid w:val="00397E39"/>
    <w:rsid w:val="003A2D00"/>
    <w:rsid w:val="003A3070"/>
    <w:rsid w:val="003A3519"/>
    <w:rsid w:val="003B2937"/>
    <w:rsid w:val="003B6AB8"/>
    <w:rsid w:val="003B6FA5"/>
    <w:rsid w:val="003C2A8E"/>
    <w:rsid w:val="003C6A3A"/>
    <w:rsid w:val="003D331F"/>
    <w:rsid w:val="003D4AC4"/>
    <w:rsid w:val="003D789A"/>
    <w:rsid w:val="003E23D7"/>
    <w:rsid w:val="003E29D1"/>
    <w:rsid w:val="003E3468"/>
    <w:rsid w:val="003E5E28"/>
    <w:rsid w:val="003E64BF"/>
    <w:rsid w:val="003E7490"/>
    <w:rsid w:val="003F1ED0"/>
    <w:rsid w:val="003F1FC8"/>
    <w:rsid w:val="003F5856"/>
    <w:rsid w:val="003F75E8"/>
    <w:rsid w:val="0040106A"/>
    <w:rsid w:val="00401486"/>
    <w:rsid w:val="00401B18"/>
    <w:rsid w:val="00401DF3"/>
    <w:rsid w:val="00401F7D"/>
    <w:rsid w:val="004066A6"/>
    <w:rsid w:val="0041225D"/>
    <w:rsid w:val="0041678A"/>
    <w:rsid w:val="00417874"/>
    <w:rsid w:val="00417978"/>
    <w:rsid w:val="00420DA7"/>
    <w:rsid w:val="004225FE"/>
    <w:rsid w:val="0042600A"/>
    <w:rsid w:val="00427151"/>
    <w:rsid w:val="004348D9"/>
    <w:rsid w:val="00441023"/>
    <w:rsid w:val="00441B95"/>
    <w:rsid w:val="0044233D"/>
    <w:rsid w:val="00450C4F"/>
    <w:rsid w:val="00451C82"/>
    <w:rsid w:val="004556AE"/>
    <w:rsid w:val="004571D0"/>
    <w:rsid w:val="00462DFB"/>
    <w:rsid w:val="004636DD"/>
    <w:rsid w:val="00465972"/>
    <w:rsid w:val="00467196"/>
    <w:rsid w:val="004704D5"/>
    <w:rsid w:val="0047132A"/>
    <w:rsid w:val="00471871"/>
    <w:rsid w:val="00471DE1"/>
    <w:rsid w:val="0047328F"/>
    <w:rsid w:val="004732B0"/>
    <w:rsid w:val="00473B62"/>
    <w:rsid w:val="00474678"/>
    <w:rsid w:val="00474D68"/>
    <w:rsid w:val="004765C3"/>
    <w:rsid w:val="004775D3"/>
    <w:rsid w:val="0048222D"/>
    <w:rsid w:val="00483B87"/>
    <w:rsid w:val="00484349"/>
    <w:rsid w:val="00484810"/>
    <w:rsid w:val="004853B5"/>
    <w:rsid w:val="00485A47"/>
    <w:rsid w:val="00490958"/>
    <w:rsid w:val="004938DB"/>
    <w:rsid w:val="00494A13"/>
    <w:rsid w:val="004A0728"/>
    <w:rsid w:val="004A1C51"/>
    <w:rsid w:val="004A1DA6"/>
    <w:rsid w:val="004A2EA2"/>
    <w:rsid w:val="004A31B5"/>
    <w:rsid w:val="004A4BBD"/>
    <w:rsid w:val="004B01E2"/>
    <w:rsid w:val="004B2C2B"/>
    <w:rsid w:val="004B333D"/>
    <w:rsid w:val="004B398E"/>
    <w:rsid w:val="004B446B"/>
    <w:rsid w:val="004C0DE7"/>
    <w:rsid w:val="004C1B72"/>
    <w:rsid w:val="004C3729"/>
    <w:rsid w:val="004D4FB8"/>
    <w:rsid w:val="004D5EDD"/>
    <w:rsid w:val="004D6655"/>
    <w:rsid w:val="004E0690"/>
    <w:rsid w:val="004F0E44"/>
    <w:rsid w:val="004F3897"/>
    <w:rsid w:val="004F4C1C"/>
    <w:rsid w:val="004F556C"/>
    <w:rsid w:val="004F5E61"/>
    <w:rsid w:val="004F70A7"/>
    <w:rsid w:val="004F7B50"/>
    <w:rsid w:val="005007BB"/>
    <w:rsid w:val="0050093F"/>
    <w:rsid w:val="00502882"/>
    <w:rsid w:val="00506182"/>
    <w:rsid w:val="00510445"/>
    <w:rsid w:val="00510F08"/>
    <w:rsid w:val="0051163E"/>
    <w:rsid w:val="005132DA"/>
    <w:rsid w:val="00513865"/>
    <w:rsid w:val="0051425F"/>
    <w:rsid w:val="00515CDD"/>
    <w:rsid w:val="00520728"/>
    <w:rsid w:val="00520AC1"/>
    <w:rsid w:val="0052136C"/>
    <w:rsid w:val="00521430"/>
    <w:rsid w:val="00522D1F"/>
    <w:rsid w:val="005267F8"/>
    <w:rsid w:val="005277E1"/>
    <w:rsid w:val="0053700E"/>
    <w:rsid w:val="00537A52"/>
    <w:rsid w:val="00543B26"/>
    <w:rsid w:val="00552032"/>
    <w:rsid w:val="005533C8"/>
    <w:rsid w:val="00553EC1"/>
    <w:rsid w:val="00554AED"/>
    <w:rsid w:val="0055608E"/>
    <w:rsid w:val="00556D21"/>
    <w:rsid w:val="00556E07"/>
    <w:rsid w:val="00557921"/>
    <w:rsid w:val="005608DF"/>
    <w:rsid w:val="00561471"/>
    <w:rsid w:val="00562B58"/>
    <w:rsid w:val="00562F40"/>
    <w:rsid w:val="00564798"/>
    <w:rsid w:val="005649B7"/>
    <w:rsid w:val="005716A0"/>
    <w:rsid w:val="0057178E"/>
    <w:rsid w:val="00571DC4"/>
    <w:rsid w:val="00573062"/>
    <w:rsid w:val="00580613"/>
    <w:rsid w:val="00580726"/>
    <w:rsid w:val="00582077"/>
    <w:rsid w:val="00582E5C"/>
    <w:rsid w:val="0058484D"/>
    <w:rsid w:val="005848BB"/>
    <w:rsid w:val="005862F8"/>
    <w:rsid w:val="00586937"/>
    <w:rsid w:val="0058713F"/>
    <w:rsid w:val="005902B3"/>
    <w:rsid w:val="005950B3"/>
    <w:rsid w:val="00595DC1"/>
    <w:rsid w:val="005963DB"/>
    <w:rsid w:val="00597898"/>
    <w:rsid w:val="005A7F32"/>
    <w:rsid w:val="005B3E64"/>
    <w:rsid w:val="005B4135"/>
    <w:rsid w:val="005B63CF"/>
    <w:rsid w:val="005B644A"/>
    <w:rsid w:val="005B6556"/>
    <w:rsid w:val="005C1664"/>
    <w:rsid w:val="005C3E1F"/>
    <w:rsid w:val="005C5DB1"/>
    <w:rsid w:val="005D0A23"/>
    <w:rsid w:val="005D238A"/>
    <w:rsid w:val="005D39CC"/>
    <w:rsid w:val="005D4B41"/>
    <w:rsid w:val="005D4D5A"/>
    <w:rsid w:val="005E1F3D"/>
    <w:rsid w:val="005E30D9"/>
    <w:rsid w:val="005E43C2"/>
    <w:rsid w:val="005E4F01"/>
    <w:rsid w:val="005E5800"/>
    <w:rsid w:val="005E5BAB"/>
    <w:rsid w:val="005E7215"/>
    <w:rsid w:val="005F33CA"/>
    <w:rsid w:val="005F3F8D"/>
    <w:rsid w:val="005F59C6"/>
    <w:rsid w:val="005F7131"/>
    <w:rsid w:val="005F7D1A"/>
    <w:rsid w:val="00601C5B"/>
    <w:rsid w:val="00607827"/>
    <w:rsid w:val="00611E9C"/>
    <w:rsid w:val="00613258"/>
    <w:rsid w:val="00616978"/>
    <w:rsid w:val="00623B84"/>
    <w:rsid w:val="00624324"/>
    <w:rsid w:val="00624BA7"/>
    <w:rsid w:val="0062732B"/>
    <w:rsid w:val="00630B5C"/>
    <w:rsid w:val="00631E5E"/>
    <w:rsid w:val="00632B6A"/>
    <w:rsid w:val="00633048"/>
    <w:rsid w:val="00635659"/>
    <w:rsid w:val="00637376"/>
    <w:rsid w:val="00640FB1"/>
    <w:rsid w:val="006422BF"/>
    <w:rsid w:val="00643A14"/>
    <w:rsid w:val="00643A6E"/>
    <w:rsid w:val="00644A58"/>
    <w:rsid w:val="006475AA"/>
    <w:rsid w:val="00656490"/>
    <w:rsid w:val="006576B5"/>
    <w:rsid w:val="00657701"/>
    <w:rsid w:val="00657AB6"/>
    <w:rsid w:val="0066162B"/>
    <w:rsid w:val="00662514"/>
    <w:rsid w:val="0066287F"/>
    <w:rsid w:val="006633FD"/>
    <w:rsid w:val="006652E4"/>
    <w:rsid w:val="006704DB"/>
    <w:rsid w:val="006722D8"/>
    <w:rsid w:val="00672354"/>
    <w:rsid w:val="00672ACB"/>
    <w:rsid w:val="00672F31"/>
    <w:rsid w:val="00674BCD"/>
    <w:rsid w:val="00682907"/>
    <w:rsid w:val="0068373C"/>
    <w:rsid w:val="0068387D"/>
    <w:rsid w:val="00686636"/>
    <w:rsid w:val="006914E8"/>
    <w:rsid w:val="00691CE7"/>
    <w:rsid w:val="00692D78"/>
    <w:rsid w:val="00692DD7"/>
    <w:rsid w:val="00693042"/>
    <w:rsid w:val="006A031E"/>
    <w:rsid w:val="006A0620"/>
    <w:rsid w:val="006A2592"/>
    <w:rsid w:val="006A2AA1"/>
    <w:rsid w:val="006A63AE"/>
    <w:rsid w:val="006B070A"/>
    <w:rsid w:val="006B6A20"/>
    <w:rsid w:val="006C225B"/>
    <w:rsid w:val="006C45C1"/>
    <w:rsid w:val="006C5CD5"/>
    <w:rsid w:val="006D17F4"/>
    <w:rsid w:val="006D2D24"/>
    <w:rsid w:val="006D300E"/>
    <w:rsid w:val="006D3CD8"/>
    <w:rsid w:val="006D54D8"/>
    <w:rsid w:val="006D54FD"/>
    <w:rsid w:val="006D5846"/>
    <w:rsid w:val="006E1FB0"/>
    <w:rsid w:val="006E3F48"/>
    <w:rsid w:val="006F2FEA"/>
    <w:rsid w:val="006F55B4"/>
    <w:rsid w:val="006F5A46"/>
    <w:rsid w:val="007007AD"/>
    <w:rsid w:val="007013F9"/>
    <w:rsid w:val="00704A11"/>
    <w:rsid w:val="007054A9"/>
    <w:rsid w:val="00705651"/>
    <w:rsid w:val="0070641D"/>
    <w:rsid w:val="007066FD"/>
    <w:rsid w:val="007112E9"/>
    <w:rsid w:val="00711369"/>
    <w:rsid w:val="0071184D"/>
    <w:rsid w:val="00713736"/>
    <w:rsid w:val="00713CC5"/>
    <w:rsid w:val="007178DD"/>
    <w:rsid w:val="0071790F"/>
    <w:rsid w:val="00720790"/>
    <w:rsid w:val="00720D48"/>
    <w:rsid w:val="00721301"/>
    <w:rsid w:val="007217D3"/>
    <w:rsid w:val="00723541"/>
    <w:rsid w:val="00723F11"/>
    <w:rsid w:val="00725F7F"/>
    <w:rsid w:val="00731806"/>
    <w:rsid w:val="00731D80"/>
    <w:rsid w:val="00734D4C"/>
    <w:rsid w:val="00736821"/>
    <w:rsid w:val="00740289"/>
    <w:rsid w:val="007407BD"/>
    <w:rsid w:val="00743EB6"/>
    <w:rsid w:val="00743FAD"/>
    <w:rsid w:val="0074400F"/>
    <w:rsid w:val="00745526"/>
    <w:rsid w:val="00746499"/>
    <w:rsid w:val="00747426"/>
    <w:rsid w:val="007512F2"/>
    <w:rsid w:val="00752226"/>
    <w:rsid w:val="007551A8"/>
    <w:rsid w:val="007563E2"/>
    <w:rsid w:val="00756D0F"/>
    <w:rsid w:val="007634FA"/>
    <w:rsid w:val="00765BA0"/>
    <w:rsid w:val="00765DD0"/>
    <w:rsid w:val="00767640"/>
    <w:rsid w:val="0077340C"/>
    <w:rsid w:val="00773803"/>
    <w:rsid w:val="00774201"/>
    <w:rsid w:val="00780BE2"/>
    <w:rsid w:val="00780E3B"/>
    <w:rsid w:val="00780F66"/>
    <w:rsid w:val="007867E5"/>
    <w:rsid w:val="00790503"/>
    <w:rsid w:val="007925AF"/>
    <w:rsid w:val="00793521"/>
    <w:rsid w:val="00796D38"/>
    <w:rsid w:val="007A0CC7"/>
    <w:rsid w:val="007A2117"/>
    <w:rsid w:val="007A496E"/>
    <w:rsid w:val="007B094A"/>
    <w:rsid w:val="007B1BC4"/>
    <w:rsid w:val="007B5168"/>
    <w:rsid w:val="007C0810"/>
    <w:rsid w:val="007C09AC"/>
    <w:rsid w:val="007C1F8C"/>
    <w:rsid w:val="007C51CB"/>
    <w:rsid w:val="007C562F"/>
    <w:rsid w:val="007C6205"/>
    <w:rsid w:val="007C6750"/>
    <w:rsid w:val="007D1B7A"/>
    <w:rsid w:val="007D1FA5"/>
    <w:rsid w:val="007D3045"/>
    <w:rsid w:val="007D6473"/>
    <w:rsid w:val="007D7DAE"/>
    <w:rsid w:val="007E0AD0"/>
    <w:rsid w:val="007E0E3E"/>
    <w:rsid w:val="007E44B6"/>
    <w:rsid w:val="007E4690"/>
    <w:rsid w:val="007E55F2"/>
    <w:rsid w:val="007E5E41"/>
    <w:rsid w:val="007E66C5"/>
    <w:rsid w:val="007F14C9"/>
    <w:rsid w:val="007F1623"/>
    <w:rsid w:val="007F1A50"/>
    <w:rsid w:val="007F1C25"/>
    <w:rsid w:val="00800490"/>
    <w:rsid w:val="00803135"/>
    <w:rsid w:val="00803326"/>
    <w:rsid w:val="00803E07"/>
    <w:rsid w:val="00804B54"/>
    <w:rsid w:val="00807DF9"/>
    <w:rsid w:val="00810AA0"/>
    <w:rsid w:val="0081198C"/>
    <w:rsid w:val="00813E4D"/>
    <w:rsid w:val="00814A5F"/>
    <w:rsid w:val="0081596F"/>
    <w:rsid w:val="00816A7D"/>
    <w:rsid w:val="0082138E"/>
    <w:rsid w:val="00821B28"/>
    <w:rsid w:val="00822193"/>
    <w:rsid w:val="00826899"/>
    <w:rsid w:val="00826E1D"/>
    <w:rsid w:val="00830789"/>
    <w:rsid w:val="00832EDE"/>
    <w:rsid w:val="00833098"/>
    <w:rsid w:val="00833119"/>
    <w:rsid w:val="008341FE"/>
    <w:rsid w:val="008346B9"/>
    <w:rsid w:val="0083531B"/>
    <w:rsid w:val="008374EA"/>
    <w:rsid w:val="008416B2"/>
    <w:rsid w:val="0084210B"/>
    <w:rsid w:val="00847D0C"/>
    <w:rsid w:val="00850700"/>
    <w:rsid w:val="00850745"/>
    <w:rsid w:val="008512A8"/>
    <w:rsid w:val="0085232E"/>
    <w:rsid w:val="00852594"/>
    <w:rsid w:val="00852719"/>
    <w:rsid w:val="00856391"/>
    <w:rsid w:val="00856ADE"/>
    <w:rsid w:val="0085744F"/>
    <w:rsid w:val="008615D2"/>
    <w:rsid w:val="0086317A"/>
    <w:rsid w:val="00863B12"/>
    <w:rsid w:val="008649CF"/>
    <w:rsid w:val="0086630C"/>
    <w:rsid w:val="00870877"/>
    <w:rsid w:val="00871C75"/>
    <w:rsid w:val="00871D5D"/>
    <w:rsid w:val="00872589"/>
    <w:rsid w:val="00873BBE"/>
    <w:rsid w:val="0087519D"/>
    <w:rsid w:val="008768AB"/>
    <w:rsid w:val="008866C5"/>
    <w:rsid w:val="0088790F"/>
    <w:rsid w:val="00887E87"/>
    <w:rsid w:val="00897865"/>
    <w:rsid w:val="008A5A77"/>
    <w:rsid w:val="008B3A53"/>
    <w:rsid w:val="008B4F7E"/>
    <w:rsid w:val="008B53BF"/>
    <w:rsid w:val="008C1300"/>
    <w:rsid w:val="008C6068"/>
    <w:rsid w:val="008D0383"/>
    <w:rsid w:val="008D26AB"/>
    <w:rsid w:val="008D2C7A"/>
    <w:rsid w:val="008D3619"/>
    <w:rsid w:val="008D40CF"/>
    <w:rsid w:val="008D4DC0"/>
    <w:rsid w:val="008D4FAC"/>
    <w:rsid w:val="008D6C6C"/>
    <w:rsid w:val="008D7E37"/>
    <w:rsid w:val="008E100B"/>
    <w:rsid w:val="008E43F2"/>
    <w:rsid w:val="008E4ED5"/>
    <w:rsid w:val="008E567D"/>
    <w:rsid w:val="008E6175"/>
    <w:rsid w:val="008F70F3"/>
    <w:rsid w:val="008F77F6"/>
    <w:rsid w:val="00900034"/>
    <w:rsid w:val="00901EB7"/>
    <w:rsid w:val="0090372F"/>
    <w:rsid w:val="00903F50"/>
    <w:rsid w:val="009101BA"/>
    <w:rsid w:val="009128CA"/>
    <w:rsid w:val="009131E2"/>
    <w:rsid w:val="00914F0E"/>
    <w:rsid w:val="0091589E"/>
    <w:rsid w:val="0091649B"/>
    <w:rsid w:val="00920952"/>
    <w:rsid w:val="00920D4A"/>
    <w:rsid w:val="0092187D"/>
    <w:rsid w:val="00923F26"/>
    <w:rsid w:val="00926863"/>
    <w:rsid w:val="0093089A"/>
    <w:rsid w:val="009328D9"/>
    <w:rsid w:val="00934BD4"/>
    <w:rsid w:val="00941EA3"/>
    <w:rsid w:val="00942429"/>
    <w:rsid w:val="0094295B"/>
    <w:rsid w:val="0094416A"/>
    <w:rsid w:val="00951C38"/>
    <w:rsid w:val="0095446E"/>
    <w:rsid w:val="009547B3"/>
    <w:rsid w:val="00956725"/>
    <w:rsid w:val="00956941"/>
    <w:rsid w:val="0095734A"/>
    <w:rsid w:val="009577A5"/>
    <w:rsid w:val="00957916"/>
    <w:rsid w:val="00961D67"/>
    <w:rsid w:val="00962765"/>
    <w:rsid w:val="009655EA"/>
    <w:rsid w:val="00965B62"/>
    <w:rsid w:val="00965CAD"/>
    <w:rsid w:val="00965DE7"/>
    <w:rsid w:val="00966853"/>
    <w:rsid w:val="00974428"/>
    <w:rsid w:val="009758E5"/>
    <w:rsid w:val="00975A4A"/>
    <w:rsid w:val="009776E9"/>
    <w:rsid w:val="00980F34"/>
    <w:rsid w:val="00981FB9"/>
    <w:rsid w:val="00982849"/>
    <w:rsid w:val="00982EE7"/>
    <w:rsid w:val="009842E4"/>
    <w:rsid w:val="00984BCF"/>
    <w:rsid w:val="009850A1"/>
    <w:rsid w:val="009850CE"/>
    <w:rsid w:val="00985346"/>
    <w:rsid w:val="00987798"/>
    <w:rsid w:val="00987AE1"/>
    <w:rsid w:val="009912D1"/>
    <w:rsid w:val="00991BF3"/>
    <w:rsid w:val="009921F3"/>
    <w:rsid w:val="00992D1E"/>
    <w:rsid w:val="00994F0A"/>
    <w:rsid w:val="009954B6"/>
    <w:rsid w:val="00996BC0"/>
    <w:rsid w:val="009A1F6D"/>
    <w:rsid w:val="009A2D37"/>
    <w:rsid w:val="009A5534"/>
    <w:rsid w:val="009A5715"/>
    <w:rsid w:val="009A674C"/>
    <w:rsid w:val="009A6C36"/>
    <w:rsid w:val="009B37F9"/>
    <w:rsid w:val="009B4A48"/>
    <w:rsid w:val="009B621D"/>
    <w:rsid w:val="009B63EA"/>
    <w:rsid w:val="009B667F"/>
    <w:rsid w:val="009B6E4A"/>
    <w:rsid w:val="009B73B4"/>
    <w:rsid w:val="009C1B78"/>
    <w:rsid w:val="009C23B2"/>
    <w:rsid w:val="009C6650"/>
    <w:rsid w:val="009D15D9"/>
    <w:rsid w:val="009D1BE0"/>
    <w:rsid w:val="009D1DC8"/>
    <w:rsid w:val="009D3FC8"/>
    <w:rsid w:val="009D414A"/>
    <w:rsid w:val="009D4C0A"/>
    <w:rsid w:val="009D66AA"/>
    <w:rsid w:val="009E6E0B"/>
    <w:rsid w:val="009E777A"/>
    <w:rsid w:val="009E787E"/>
    <w:rsid w:val="009F2512"/>
    <w:rsid w:val="009F5211"/>
    <w:rsid w:val="009F646F"/>
    <w:rsid w:val="009F6828"/>
    <w:rsid w:val="00A00F56"/>
    <w:rsid w:val="00A04286"/>
    <w:rsid w:val="00A07E2A"/>
    <w:rsid w:val="00A07E44"/>
    <w:rsid w:val="00A12489"/>
    <w:rsid w:val="00A13DD5"/>
    <w:rsid w:val="00A14D35"/>
    <w:rsid w:val="00A16460"/>
    <w:rsid w:val="00A16E9E"/>
    <w:rsid w:val="00A22273"/>
    <w:rsid w:val="00A244F6"/>
    <w:rsid w:val="00A2758A"/>
    <w:rsid w:val="00A30498"/>
    <w:rsid w:val="00A3090E"/>
    <w:rsid w:val="00A31635"/>
    <w:rsid w:val="00A35C53"/>
    <w:rsid w:val="00A400DD"/>
    <w:rsid w:val="00A40E47"/>
    <w:rsid w:val="00A454B4"/>
    <w:rsid w:val="00A46558"/>
    <w:rsid w:val="00A47B0E"/>
    <w:rsid w:val="00A509CE"/>
    <w:rsid w:val="00A50E6E"/>
    <w:rsid w:val="00A52DCD"/>
    <w:rsid w:val="00A53EFE"/>
    <w:rsid w:val="00A62454"/>
    <w:rsid w:val="00A6280A"/>
    <w:rsid w:val="00A62839"/>
    <w:rsid w:val="00A63C68"/>
    <w:rsid w:val="00A66127"/>
    <w:rsid w:val="00A674A7"/>
    <w:rsid w:val="00A71956"/>
    <w:rsid w:val="00A7201A"/>
    <w:rsid w:val="00A7269D"/>
    <w:rsid w:val="00A72B66"/>
    <w:rsid w:val="00A75003"/>
    <w:rsid w:val="00A75F68"/>
    <w:rsid w:val="00A761DD"/>
    <w:rsid w:val="00A7773E"/>
    <w:rsid w:val="00A80AA9"/>
    <w:rsid w:val="00A81A8B"/>
    <w:rsid w:val="00A828DC"/>
    <w:rsid w:val="00A82B2A"/>
    <w:rsid w:val="00A833B8"/>
    <w:rsid w:val="00A83475"/>
    <w:rsid w:val="00A83944"/>
    <w:rsid w:val="00A87468"/>
    <w:rsid w:val="00A903BD"/>
    <w:rsid w:val="00A923AA"/>
    <w:rsid w:val="00A926BD"/>
    <w:rsid w:val="00A93B08"/>
    <w:rsid w:val="00A9480D"/>
    <w:rsid w:val="00A95AEF"/>
    <w:rsid w:val="00A95F6C"/>
    <w:rsid w:val="00AA092A"/>
    <w:rsid w:val="00AA1306"/>
    <w:rsid w:val="00AA3EDD"/>
    <w:rsid w:val="00AA48F6"/>
    <w:rsid w:val="00AA5D38"/>
    <w:rsid w:val="00AA632B"/>
    <w:rsid w:val="00AA6A69"/>
    <w:rsid w:val="00AA6FDD"/>
    <w:rsid w:val="00AA73C5"/>
    <w:rsid w:val="00AB2174"/>
    <w:rsid w:val="00AB376F"/>
    <w:rsid w:val="00AB3883"/>
    <w:rsid w:val="00AC30E6"/>
    <w:rsid w:val="00AC3573"/>
    <w:rsid w:val="00AC38CD"/>
    <w:rsid w:val="00AC4466"/>
    <w:rsid w:val="00AC46AB"/>
    <w:rsid w:val="00AD0F20"/>
    <w:rsid w:val="00AD40A5"/>
    <w:rsid w:val="00AD5458"/>
    <w:rsid w:val="00AD608D"/>
    <w:rsid w:val="00AE64B9"/>
    <w:rsid w:val="00AE67A4"/>
    <w:rsid w:val="00AF11E9"/>
    <w:rsid w:val="00AF1241"/>
    <w:rsid w:val="00AF1AD5"/>
    <w:rsid w:val="00AF2BE7"/>
    <w:rsid w:val="00AF3F92"/>
    <w:rsid w:val="00AF56BB"/>
    <w:rsid w:val="00AF6FA5"/>
    <w:rsid w:val="00B0059D"/>
    <w:rsid w:val="00B00DBD"/>
    <w:rsid w:val="00B0232D"/>
    <w:rsid w:val="00B03049"/>
    <w:rsid w:val="00B0327E"/>
    <w:rsid w:val="00B03452"/>
    <w:rsid w:val="00B04F44"/>
    <w:rsid w:val="00B0587C"/>
    <w:rsid w:val="00B05FF6"/>
    <w:rsid w:val="00B061BF"/>
    <w:rsid w:val="00B066DC"/>
    <w:rsid w:val="00B0799B"/>
    <w:rsid w:val="00B10B8D"/>
    <w:rsid w:val="00B13B82"/>
    <w:rsid w:val="00B21311"/>
    <w:rsid w:val="00B217A4"/>
    <w:rsid w:val="00B22EEC"/>
    <w:rsid w:val="00B2374E"/>
    <w:rsid w:val="00B23C06"/>
    <w:rsid w:val="00B242E4"/>
    <w:rsid w:val="00B24392"/>
    <w:rsid w:val="00B3052F"/>
    <w:rsid w:val="00B30A40"/>
    <w:rsid w:val="00B32333"/>
    <w:rsid w:val="00B343F2"/>
    <w:rsid w:val="00B35ADA"/>
    <w:rsid w:val="00B37FF9"/>
    <w:rsid w:val="00B40A2E"/>
    <w:rsid w:val="00B41128"/>
    <w:rsid w:val="00B44812"/>
    <w:rsid w:val="00B44B02"/>
    <w:rsid w:val="00B45C4C"/>
    <w:rsid w:val="00B46C57"/>
    <w:rsid w:val="00B47221"/>
    <w:rsid w:val="00B4773D"/>
    <w:rsid w:val="00B47C17"/>
    <w:rsid w:val="00B50C6B"/>
    <w:rsid w:val="00B51489"/>
    <w:rsid w:val="00B5151B"/>
    <w:rsid w:val="00B518DC"/>
    <w:rsid w:val="00B52994"/>
    <w:rsid w:val="00B5354A"/>
    <w:rsid w:val="00B565D7"/>
    <w:rsid w:val="00B607EC"/>
    <w:rsid w:val="00B60C51"/>
    <w:rsid w:val="00B613D6"/>
    <w:rsid w:val="00B6214A"/>
    <w:rsid w:val="00B6473A"/>
    <w:rsid w:val="00B649A8"/>
    <w:rsid w:val="00B675ED"/>
    <w:rsid w:val="00B71843"/>
    <w:rsid w:val="00B71BA5"/>
    <w:rsid w:val="00B72F3D"/>
    <w:rsid w:val="00B75E94"/>
    <w:rsid w:val="00B77E2C"/>
    <w:rsid w:val="00B80097"/>
    <w:rsid w:val="00B80982"/>
    <w:rsid w:val="00B83464"/>
    <w:rsid w:val="00B84C6F"/>
    <w:rsid w:val="00B85176"/>
    <w:rsid w:val="00B8682E"/>
    <w:rsid w:val="00B8788B"/>
    <w:rsid w:val="00B91917"/>
    <w:rsid w:val="00B92BC6"/>
    <w:rsid w:val="00B93517"/>
    <w:rsid w:val="00B93C97"/>
    <w:rsid w:val="00B94122"/>
    <w:rsid w:val="00B96008"/>
    <w:rsid w:val="00B9623D"/>
    <w:rsid w:val="00B96338"/>
    <w:rsid w:val="00BA1D20"/>
    <w:rsid w:val="00BA2396"/>
    <w:rsid w:val="00BA23E4"/>
    <w:rsid w:val="00BA3359"/>
    <w:rsid w:val="00BA3705"/>
    <w:rsid w:val="00BA43F2"/>
    <w:rsid w:val="00BA441F"/>
    <w:rsid w:val="00BA7304"/>
    <w:rsid w:val="00BB3577"/>
    <w:rsid w:val="00BB7F0D"/>
    <w:rsid w:val="00BC03B5"/>
    <w:rsid w:val="00BC5357"/>
    <w:rsid w:val="00BC559D"/>
    <w:rsid w:val="00BC5DB0"/>
    <w:rsid w:val="00BC643D"/>
    <w:rsid w:val="00BC665E"/>
    <w:rsid w:val="00BD0A1A"/>
    <w:rsid w:val="00BD15B8"/>
    <w:rsid w:val="00BD1A7C"/>
    <w:rsid w:val="00BD36C5"/>
    <w:rsid w:val="00BD43BC"/>
    <w:rsid w:val="00BD790D"/>
    <w:rsid w:val="00BE07B9"/>
    <w:rsid w:val="00BE1919"/>
    <w:rsid w:val="00BE2942"/>
    <w:rsid w:val="00BE41BB"/>
    <w:rsid w:val="00BE449F"/>
    <w:rsid w:val="00BE4538"/>
    <w:rsid w:val="00BE4E3E"/>
    <w:rsid w:val="00BE5B9A"/>
    <w:rsid w:val="00BF1260"/>
    <w:rsid w:val="00BF19E2"/>
    <w:rsid w:val="00BF1D7B"/>
    <w:rsid w:val="00BF4656"/>
    <w:rsid w:val="00BF4A32"/>
    <w:rsid w:val="00BF60FE"/>
    <w:rsid w:val="00BF7D28"/>
    <w:rsid w:val="00C01BDD"/>
    <w:rsid w:val="00C029AC"/>
    <w:rsid w:val="00C03D56"/>
    <w:rsid w:val="00C066A6"/>
    <w:rsid w:val="00C076B8"/>
    <w:rsid w:val="00C1056C"/>
    <w:rsid w:val="00C1181C"/>
    <w:rsid w:val="00C11AF1"/>
    <w:rsid w:val="00C11CC6"/>
    <w:rsid w:val="00C12528"/>
    <w:rsid w:val="00C13625"/>
    <w:rsid w:val="00C1621D"/>
    <w:rsid w:val="00C22212"/>
    <w:rsid w:val="00C25B36"/>
    <w:rsid w:val="00C27C25"/>
    <w:rsid w:val="00C31178"/>
    <w:rsid w:val="00C317AB"/>
    <w:rsid w:val="00C31F7F"/>
    <w:rsid w:val="00C322F9"/>
    <w:rsid w:val="00C33C8E"/>
    <w:rsid w:val="00C354F6"/>
    <w:rsid w:val="00C36189"/>
    <w:rsid w:val="00C373A4"/>
    <w:rsid w:val="00C405B4"/>
    <w:rsid w:val="00C40998"/>
    <w:rsid w:val="00C415D6"/>
    <w:rsid w:val="00C41A66"/>
    <w:rsid w:val="00C42720"/>
    <w:rsid w:val="00C42AE3"/>
    <w:rsid w:val="00C42C16"/>
    <w:rsid w:val="00C43427"/>
    <w:rsid w:val="00C47079"/>
    <w:rsid w:val="00C47780"/>
    <w:rsid w:val="00C51C30"/>
    <w:rsid w:val="00C54500"/>
    <w:rsid w:val="00C56F9A"/>
    <w:rsid w:val="00C61FF9"/>
    <w:rsid w:val="00C626BA"/>
    <w:rsid w:val="00C62FF2"/>
    <w:rsid w:val="00C650A4"/>
    <w:rsid w:val="00C65412"/>
    <w:rsid w:val="00C65670"/>
    <w:rsid w:val="00C66E82"/>
    <w:rsid w:val="00C751A5"/>
    <w:rsid w:val="00C768D9"/>
    <w:rsid w:val="00C8004D"/>
    <w:rsid w:val="00C8048C"/>
    <w:rsid w:val="00C81C41"/>
    <w:rsid w:val="00C82013"/>
    <w:rsid w:val="00C821A4"/>
    <w:rsid w:val="00C82A22"/>
    <w:rsid w:val="00C84378"/>
    <w:rsid w:val="00C8505C"/>
    <w:rsid w:val="00C85296"/>
    <w:rsid w:val="00C85FFC"/>
    <w:rsid w:val="00C86514"/>
    <w:rsid w:val="00C86BAF"/>
    <w:rsid w:val="00C87669"/>
    <w:rsid w:val="00C90426"/>
    <w:rsid w:val="00C9143C"/>
    <w:rsid w:val="00C91624"/>
    <w:rsid w:val="00C91629"/>
    <w:rsid w:val="00C9169B"/>
    <w:rsid w:val="00C94021"/>
    <w:rsid w:val="00C9532F"/>
    <w:rsid w:val="00CA08E7"/>
    <w:rsid w:val="00CA0AEF"/>
    <w:rsid w:val="00CA0F80"/>
    <w:rsid w:val="00CA49B4"/>
    <w:rsid w:val="00CA6664"/>
    <w:rsid w:val="00CB0A3A"/>
    <w:rsid w:val="00CB1434"/>
    <w:rsid w:val="00CB5BF7"/>
    <w:rsid w:val="00CB6CE1"/>
    <w:rsid w:val="00CC0810"/>
    <w:rsid w:val="00CC1317"/>
    <w:rsid w:val="00CC2688"/>
    <w:rsid w:val="00CC370F"/>
    <w:rsid w:val="00CC3B87"/>
    <w:rsid w:val="00CC46A1"/>
    <w:rsid w:val="00CC5F73"/>
    <w:rsid w:val="00CC6206"/>
    <w:rsid w:val="00CC6262"/>
    <w:rsid w:val="00CD02DE"/>
    <w:rsid w:val="00CD4315"/>
    <w:rsid w:val="00CD60AC"/>
    <w:rsid w:val="00CD68C9"/>
    <w:rsid w:val="00CD6EF6"/>
    <w:rsid w:val="00CE136E"/>
    <w:rsid w:val="00CE294D"/>
    <w:rsid w:val="00CE35C6"/>
    <w:rsid w:val="00CE46B3"/>
    <w:rsid w:val="00CE5483"/>
    <w:rsid w:val="00CE5CC3"/>
    <w:rsid w:val="00CF0C49"/>
    <w:rsid w:val="00CF0C80"/>
    <w:rsid w:val="00CF21D3"/>
    <w:rsid w:val="00CF24D7"/>
    <w:rsid w:val="00CF37EC"/>
    <w:rsid w:val="00CF4B63"/>
    <w:rsid w:val="00CF59D9"/>
    <w:rsid w:val="00CF753B"/>
    <w:rsid w:val="00D02FC7"/>
    <w:rsid w:val="00D0409A"/>
    <w:rsid w:val="00D040A6"/>
    <w:rsid w:val="00D04945"/>
    <w:rsid w:val="00D049A0"/>
    <w:rsid w:val="00D051D2"/>
    <w:rsid w:val="00D057B1"/>
    <w:rsid w:val="00D06709"/>
    <w:rsid w:val="00D10BA0"/>
    <w:rsid w:val="00D11629"/>
    <w:rsid w:val="00D12A06"/>
    <w:rsid w:val="00D1333E"/>
    <w:rsid w:val="00D13629"/>
    <w:rsid w:val="00D14639"/>
    <w:rsid w:val="00D152BB"/>
    <w:rsid w:val="00D166C9"/>
    <w:rsid w:val="00D16B9E"/>
    <w:rsid w:val="00D2025B"/>
    <w:rsid w:val="00D20D3B"/>
    <w:rsid w:val="00D229BC"/>
    <w:rsid w:val="00D23B86"/>
    <w:rsid w:val="00D23BB7"/>
    <w:rsid w:val="00D25941"/>
    <w:rsid w:val="00D31D52"/>
    <w:rsid w:val="00D3460A"/>
    <w:rsid w:val="00D37392"/>
    <w:rsid w:val="00D376CE"/>
    <w:rsid w:val="00D40E9C"/>
    <w:rsid w:val="00D427C9"/>
    <w:rsid w:val="00D42DE9"/>
    <w:rsid w:val="00D47CFF"/>
    <w:rsid w:val="00D52901"/>
    <w:rsid w:val="00D56024"/>
    <w:rsid w:val="00D56170"/>
    <w:rsid w:val="00D5686F"/>
    <w:rsid w:val="00D57A40"/>
    <w:rsid w:val="00D62011"/>
    <w:rsid w:val="00D632DE"/>
    <w:rsid w:val="00D64B3A"/>
    <w:rsid w:val="00D65334"/>
    <w:rsid w:val="00D711E5"/>
    <w:rsid w:val="00D7284D"/>
    <w:rsid w:val="00D72EDB"/>
    <w:rsid w:val="00D74656"/>
    <w:rsid w:val="00D754D2"/>
    <w:rsid w:val="00D76653"/>
    <w:rsid w:val="00D8246C"/>
    <w:rsid w:val="00D84DFF"/>
    <w:rsid w:val="00D8642A"/>
    <w:rsid w:val="00D86AF8"/>
    <w:rsid w:val="00D87F60"/>
    <w:rsid w:val="00D9034E"/>
    <w:rsid w:val="00D916F8"/>
    <w:rsid w:val="00D924C1"/>
    <w:rsid w:val="00D9474C"/>
    <w:rsid w:val="00D953BC"/>
    <w:rsid w:val="00D96196"/>
    <w:rsid w:val="00D96A42"/>
    <w:rsid w:val="00D97495"/>
    <w:rsid w:val="00DA2945"/>
    <w:rsid w:val="00DA4BDC"/>
    <w:rsid w:val="00DA6781"/>
    <w:rsid w:val="00DB2D65"/>
    <w:rsid w:val="00DB3322"/>
    <w:rsid w:val="00DB3701"/>
    <w:rsid w:val="00DB3DFA"/>
    <w:rsid w:val="00DB68B8"/>
    <w:rsid w:val="00DB6E68"/>
    <w:rsid w:val="00DC0436"/>
    <w:rsid w:val="00DC0689"/>
    <w:rsid w:val="00DC1DA2"/>
    <w:rsid w:val="00DC32EC"/>
    <w:rsid w:val="00DC37F8"/>
    <w:rsid w:val="00DC3DFC"/>
    <w:rsid w:val="00DC5FE9"/>
    <w:rsid w:val="00DC649F"/>
    <w:rsid w:val="00DD02B0"/>
    <w:rsid w:val="00DD0586"/>
    <w:rsid w:val="00DD0A15"/>
    <w:rsid w:val="00DD26A9"/>
    <w:rsid w:val="00DD3CE0"/>
    <w:rsid w:val="00DD4BCE"/>
    <w:rsid w:val="00DD658C"/>
    <w:rsid w:val="00DD6D20"/>
    <w:rsid w:val="00DE027B"/>
    <w:rsid w:val="00DE0660"/>
    <w:rsid w:val="00DE0EBD"/>
    <w:rsid w:val="00DE22D0"/>
    <w:rsid w:val="00DE2F29"/>
    <w:rsid w:val="00DE3989"/>
    <w:rsid w:val="00DE55E7"/>
    <w:rsid w:val="00DE61CE"/>
    <w:rsid w:val="00DF2D10"/>
    <w:rsid w:val="00DF325B"/>
    <w:rsid w:val="00DF4E40"/>
    <w:rsid w:val="00DF7708"/>
    <w:rsid w:val="00DF7F81"/>
    <w:rsid w:val="00E02D21"/>
    <w:rsid w:val="00E04019"/>
    <w:rsid w:val="00E046B1"/>
    <w:rsid w:val="00E047DF"/>
    <w:rsid w:val="00E04F9B"/>
    <w:rsid w:val="00E062EB"/>
    <w:rsid w:val="00E116B2"/>
    <w:rsid w:val="00E14083"/>
    <w:rsid w:val="00E14892"/>
    <w:rsid w:val="00E150A3"/>
    <w:rsid w:val="00E20B11"/>
    <w:rsid w:val="00E26548"/>
    <w:rsid w:val="00E26D6E"/>
    <w:rsid w:val="00E275F6"/>
    <w:rsid w:val="00E27F6F"/>
    <w:rsid w:val="00E3043C"/>
    <w:rsid w:val="00E30C3F"/>
    <w:rsid w:val="00E319CE"/>
    <w:rsid w:val="00E34992"/>
    <w:rsid w:val="00E35CAB"/>
    <w:rsid w:val="00E42844"/>
    <w:rsid w:val="00E43C31"/>
    <w:rsid w:val="00E44127"/>
    <w:rsid w:val="00E44FE7"/>
    <w:rsid w:val="00E4648A"/>
    <w:rsid w:val="00E5176D"/>
    <w:rsid w:val="00E51D21"/>
    <w:rsid w:val="00E52380"/>
    <w:rsid w:val="00E53C67"/>
    <w:rsid w:val="00E54C43"/>
    <w:rsid w:val="00E644DE"/>
    <w:rsid w:val="00E67649"/>
    <w:rsid w:val="00E676C2"/>
    <w:rsid w:val="00E71F54"/>
    <w:rsid w:val="00E723C2"/>
    <w:rsid w:val="00E729B3"/>
    <w:rsid w:val="00E760AB"/>
    <w:rsid w:val="00E7723A"/>
    <w:rsid w:val="00E777DC"/>
    <w:rsid w:val="00E77933"/>
    <w:rsid w:val="00E816A4"/>
    <w:rsid w:val="00E81976"/>
    <w:rsid w:val="00E82C93"/>
    <w:rsid w:val="00E82DFB"/>
    <w:rsid w:val="00E83722"/>
    <w:rsid w:val="00E8411C"/>
    <w:rsid w:val="00E84474"/>
    <w:rsid w:val="00E84C9D"/>
    <w:rsid w:val="00E85882"/>
    <w:rsid w:val="00E860AF"/>
    <w:rsid w:val="00E90863"/>
    <w:rsid w:val="00E90F11"/>
    <w:rsid w:val="00E95A3C"/>
    <w:rsid w:val="00E969CD"/>
    <w:rsid w:val="00EA0356"/>
    <w:rsid w:val="00EA4A66"/>
    <w:rsid w:val="00EB4867"/>
    <w:rsid w:val="00EB4B04"/>
    <w:rsid w:val="00EB609D"/>
    <w:rsid w:val="00EB681D"/>
    <w:rsid w:val="00EC00F6"/>
    <w:rsid w:val="00EC1176"/>
    <w:rsid w:val="00EC23C5"/>
    <w:rsid w:val="00EC365B"/>
    <w:rsid w:val="00EC4248"/>
    <w:rsid w:val="00EC5AD7"/>
    <w:rsid w:val="00ED033F"/>
    <w:rsid w:val="00ED18DC"/>
    <w:rsid w:val="00ED27D0"/>
    <w:rsid w:val="00ED2AAD"/>
    <w:rsid w:val="00ED4F7E"/>
    <w:rsid w:val="00ED57F7"/>
    <w:rsid w:val="00ED682E"/>
    <w:rsid w:val="00ED6B77"/>
    <w:rsid w:val="00EE0C4C"/>
    <w:rsid w:val="00EE0D90"/>
    <w:rsid w:val="00EE1B5C"/>
    <w:rsid w:val="00EF432F"/>
    <w:rsid w:val="00F0128E"/>
    <w:rsid w:val="00F021B4"/>
    <w:rsid w:val="00F02379"/>
    <w:rsid w:val="00F0322E"/>
    <w:rsid w:val="00F04601"/>
    <w:rsid w:val="00F05AAC"/>
    <w:rsid w:val="00F1028B"/>
    <w:rsid w:val="00F10DE4"/>
    <w:rsid w:val="00F133AD"/>
    <w:rsid w:val="00F15401"/>
    <w:rsid w:val="00F20310"/>
    <w:rsid w:val="00F21CA9"/>
    <w:rsid w:val="00F23E2A"/>
    <w:rsid w:val="00F246CC"/>
    <w:rsid w:val="00F26965"/>
    <w:rsid w:val="00F306C5"/>
    <w:rsid w:val="00F310C7"/>
    <w:rsid w:val="00F312A4"/>
    <w:rsid w:val="00F34B69"/>
    <w:rsid w:val="00F408A0"/>
    <w:rsid w:val="00F412B3"/>
    <w:rsid w:val="00F427A0"/>
    <w:rsid w:val="00F4565E"/>
    <w:rsid w:val="00F45B0A"/>
    <w:rsid w:val="00F561C6"/>
    <w:rsid w:val="00F63DBE"/>
    <w:rsid w:val="00F6415B"/>
    <w:rsid w:val="00F64B26"/>
    <w:rsid w:val="00F740E4"/>
    <w:rsid w:val="00F75CAD"/>
    <w:rsid w:val="00F769F0"/>
    <w:rsid w:val="00F827B2"/>
    <w:rsid w:val="00F85F64"/>
    <w:rsid w:val="00F86120"/>
    <w:rsid w:val="00F86CC9"/>
    <w:rsid w:val="00F90345"/>
    <w:rsid w:val="00F91D06"/>
    <w:rsid w:val="00F93CBF"/>
    <w:rsid w:val="00F9473D"/>
    <w:rsid w:val="00F94E45"/>
    <w:rsid w:val="00F956AA"/>
    <w:rsid w:val="00F95FED"/>
    <w:rsid w:val="00F9777C"/>
    <w:rsid w:val="00FA0345"/>
    <w:rsid w:val="00FA15D5"/>
    <w:rsid w:val="00FA18D2"/>
    <w:rsid w:val="00FA2778"/>
    <w:rsid w:val="00FA2E86"/>
    <w:rsid w:val="00FA5277"/>
    <w:rsid w:val="00FA691E"/>
    <w:rsid w:val="00FB058D"/>
    <w:rsid w:val="00FB1855"/>
    <w:rsid w:val="00FB3DD3"/>
    <w:rsid w:val="00FB4178"/>
    <w:rsid w:val="00FB6313"/>
    <w:rsid w:val="00FB64CF"/>
    <w:rsid w:val="00FC17A6"/>
    <w:rsid w:val="00FC4A50"/>
    <w:rsid w:val="00FC4A51"/>
    <w:rsid w:val="00FD0117"/>
    <w:rsid w:val="00FD0309"/>
    <w:rsid w:val="00FD0FB2"/>
    <w:rsid w:val="00FD1690"/>
    <w:rsid w:val="00FD1798"/>
    <w:rsid w:val="00FD181A"/>
    <w:rsid w:val="00FE2DE3"/>
    <w:rsid w:val="00FE34B4"/>
    <w:rsid w:val="00FE7051"/>
    <w:rsid w:val="00FF302C"/>
    <w:rsid w:val="00FF3F57"/>
    <w:rsid w:val="00FF593B"/>
    <w:rsid w:val="00FF5D94"/>
    <w:rsid w:val="00FF6513"/>
    <w:rsid w:val="00FF69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CDC8B4"/>
  <w15:docId w15:val="{13B098C9-3E85-4900-A8D1-E3217124C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B2937"/>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3">
    <w:name w:val="Char Char Char Char Char Char Char Char Char Char Char Char Char Char Char1 Char Char Char Char Char Char Char Char Char Char Char Char1 Char Char Char Char Char3"/>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nhideWhenUsed/>
    <w:rsid w:val="00CC6206"/>
    <w:rPr>
      <w:sz w:val="20"/>
      <w:szCs w:val="20"/>
    </w:rPr>
  </w:style>
  <w:style w:type="character" w:customStyle="1" w:styleId="TextkomenteChar">
    <w:name w:val="Text komentáře Char"/>
    <w:basedOn w:val="Standardnpsmoodstavce"/>
    <w:link w:val="Textkomente"/>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2"/>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1"/>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2"/>
    <w:basedOn w:val="Normln"/>
    <w:rsid w:val="00D376CE"/>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1"/>
    <w:basedOn w:val="Normln"/>
    <w:rsid w:val="009C6650"/>
    <w:pPr>
      <w:spacing w:after="160" w:line="240" w:lineRule="exact"/>
    </w:pPr>
    <w:rPr>
      <w:rFonts w:ascii="Times New Roman Bold" w:hAnsi="Times New Roman Bold"/>
      <w:sz w:val="22"/>
      <w:szCs w:val="26"/>
      <w:lang w:val="sk-SK" w:eastAsia="en-US"/>
    </w:rPr>
  </w:style>
  <w:style w:type="paragraph" w:styleId="Zkladntextodsazen">
    <w:name w:val="Body Text Indent"/>
    <w:basedOn w:val="Normln"/>
    <w:link w:val="ZkladntextodsazenChar"/>
    <w:uiPriority w:val="99"/>
    <w:unhideWhenUsed/>
    <w:rsid w:val="00980F34"/>
    <w:pPr>
      <w:spacing w:after="120"/>
      <w:ind w:left="283"/>
    </w:pPr>
  </w:style>
  <w:style w:type="character" w:customStyle="1" w:styleId="ZkladntextodsazenChar">
    <w:name w:val="Základní text odsazený Char"/>
    <w:basedOn w:val="Standardnpsmoodstavce"/>
    <w:link w:val="Zkladntextodsazen"/>
    <w:uiPriority w:val="99"/>
    <w:rsid w:val="00980F34"/>
    <w:rPr>
      <w:rFonts w:ascii="Times New Roman" w:eastAsia="Times New Roman" w:hAnsi="Times New Roman" w:cs="Times New Roman"/>
      <w:sz w:val="24"/>
      <w:szCs w:val="24"/>
      <w:lang w:eastAsia="cs-CZ"/>
    </w:rPr>
  </w:style>
  <w:style w:type="paragraph" w:styleId="Titulek">
    <w:name w:val="caption"/>
    <w:basedOn w:val="Normln"/>
    <w:next w:val="Normln"/>
    <w:unhideWhenUsed/>
    <w:qFormat/>
    <w:rsid w:val="00AF1241"/>
    <w:pPr>
      <w:spacing w:after="200"/>
      <w:jc w:val="both"/>
    </w:pPr>
    <w:rPr>
      <w:rFonts w:asciiTheme="minorHAnsi" w:eastAsiaTheme="minorEastAsia" w:hAnsiTheme="minorHAnsi" w:cstheme="minorBidi"/>
      <w:b/>
      <w:bCs/>
      <w:color w:val="4F81BD" w:themeColor="accent1"/>
      <w:sz w:val="18"/>
      <w:szCs w:val="18"/>
      <w:lang w:eastAsia="en-US"/>
    </w:rPr>
  </w:style>
  <w:style w:type="table" w:customStyle="1" w:styleId="Prosttabulka51">
    <w:name w:val="Prostá tabulka 51"/>
    <w:basedOn w:val="Normlntabulka"/>
    <w:uiPriority w:val="45"/>
    <w:rsid w:val="00AF1241"/>
    <w:pPr>
      <w:spacing w:after="0" w:line="240" w:lineRule="auto"/>
    </w:pPr>
    <w:rPr>
      <w:rFonts w:eastAsiaTheme="minorEastAsia"/>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CharCharCharCharCharCharCharCharCharCharCharChar">
    <w:name w:val="Char Char Char Char Char Char Char Char Char Char Char Char"/>
    <w:basedOn w:val="Normln"/>
    <w:rsid w:val="007925AF"/>
    <w:pPr>
      <w:spacing w:after="160" w:line="240" w:lineRule="exact"/>
    </w:pPr>
    <w:rPr>
      <w:rFonts w:ascii="Tahoma" w:hAnsi="Tahoma"/>
      <w:sz w:val="20"/>
      <w:szCs w:val="20"/>
      <w:lang w:val="en-US" w:eastAsia="en-US"/>
    </w:rPr>
  </w:style>
  <w:style w:type="paragraph" w:styleId="Revize">
    <w:name w:val="Revision"/>
    <w:hidden/>
    <w:uiPriority w:val="99"/>
    <w:semiHidden/>
    <w:rsid w:val="00D74656"/>
    <w:pPr>
      <w:spacing w:after="0" w:line="240" w:lineRule="auto"/>
    </w:pPr>
    <w:rPr>
      <w:rFonts w:ascii="Times New Roman" w:eastAsia="Times New Roman" w:hAnsi="Times New Roman" w:cs="Times New Roman"/>
      <w:sz w:val="24"/>
      <w:szCs w:val="24"/>
      <w:lang w:eastAsia="cs-CZ"/>
    </w:rPr>
  </w:style>
  <w:style w:type="paragraph" w:customStyle="1" w:styleId="l5">
    <w:name w:val="l5"/>
    <w:basedOn w:val="Normln"/>
    <w:rsid w:val="00E644DE"/>
    <w:pPr>
      <w:spacing w:before="100" w:beforeAutospacing="1" w:after="100" w:afterAutospacing="1"/>
    </w:pPr>
  </w:style>
  <w:style w:type="paragraph" w:customStyle="1" w:styleId="l6">
    <w:name w:val="l6"/>
    <w:basedOn w:val="Normln"/>
    <w:rsid w:val="00E644DE"/>
    <w:pPr>
      <w:spacing w:before="100" w:beforeAutospacing="1" w:after="100" w:afterAutospacing="1"/>
    </w:pPr>
  </w:style>
  <w:style w:type="character" w:styleId="PromnnHTML">
    <w:name w:val="HTML Variable"/>
    <w:basedOn w:val="Standardnpsmoodstavce"/>
    <w:uiPriority w:val="99"/>
    <w:semiHidden/>
    <w:unhideWhenUsed/>
    <w:rsid w:val="00E644DE"/>
    <w:rPr>
      <w:i/>
      <w:iCs/>
    </w:rPr>
  </w:style>
  <w:style w:type="character" w:customStyle="1" w:styleId="Nadpis3Char">
    <w:name w:val="Nadpis 3 Char"/>
    <w:basedOn w:val="Standardnpsmoodstavce"/>
    <w:link w:val="Nadpis3"/>
    <w:uiPriority w:val="9"/>
    <w:semiHidden/>
    <w:rsid w:val="003B2937"/>
    <w:rPr>
      <w:rFonts w:asciiTheme="majorHAnsi" w:eastAsiaTheme="majorEastAsia" w:hAnsiTheme="majorHAnsi" w:cstheme="majorBidi"/>
      <w:color w:val="243F60" w:themeColor="accent1" w:themeShade="7F"/>
      <w:sz w:val="24"/>
      <w:szCs w:val="24"/>
      <w:lang w:eastAsia="cs-CZ"/>
    </w:rPr>
  </w:style>
  <w:style w:type="character" w:styleId="CittHTML">
    <w:name w:val="HTML Cite"/>
    <w:basedOn w:val="Standardnpsmoodstavce"/>
    <w:uiPriority w:val="99"/>
    <w:semiHidden/>
    <w:unhideWhenUsed/>
    <w:rsid w:val="003B2937"/>
    <w:rPr>
      <w:i/>
      <w:iCs/>
    </w:rPr>
  </w:style>
  <w:style w:type="character" w:customStyle="1" w:styleId="dyjrff">
    <w:name w:val="dyjrff"/>
    <w:basedOn w:val="Standardnpsmoodstavce"/>
    <w:rsid w:val="003B2937"/>
  </w:style>
  <w:style w:type="character" w:customStyle="1" w:styleId="acopre">
    <w:name w:val="acopre"/>
    <w:basedOn w:val="Standardnpsmoodstavce"/>
    <w:rsid w:val="003B2937"/>
  </w:style>
  <w:style w:type="character" w:styleId="Zdraznn">
    <w:name w:val="Emphasis"/>
    <w:basedOn w:val="Standardnpsmoodstavce"/>
    <w:uiPriority w:val="20"/>
    <w:qFormat/>
    <w:rsid w:val="003B2937"/>
    <w:rPr>
      <w:i/>
      <w:iCs/>
    </w:rPr>
  </w:style>
  <w:style w:type="paragraph" w:customStyle="1" w:styleId="Odstavecseseznamem2">
    <w:name w:val="Odstavec se seznamem2"/>
    <w:basedOn w:val="Normln"/>
    <w:rsid w:val="00510445"/>
    <w:pPr>
      <w:spacing w:after="120"/>
      <w:ind w:left="720"/>
      <w:contextualSpacing/>
      <w:jc w:val="both"/>
    </w:pPr>
    <w:rPr>
      <w:rFonts w:eastAsia="Calibri"/>
      <w:sz w:val="20"/>
      <w:szCs w:val="20"/>
    </w:rPr>
  </w:style>
  <w:style w:type="character" w:customStyle="1" w:styleId="xsptextcomputedfield">
    <w:name w:val="xsptextcomputedfield"/>
    <w:basedOn w:val="Standardnpsmoodstavce"/>
    <w:rsid w:val="00510445"/>
  </w:style>
  <w:style w:type="paragraph" w:customStyle="1" w:styleId="Char4CharCharCharCharCharCharCharCharCharCharCharCharCharCharCharCharCharCharCharCharCharChar">
    <w:name w:val="Char4 Char Char Char Char Char Char Char Char Char Char Char Char Char Char Char Char Char Char Char Char Char Char"/>
    <w:basedOn w:val="Normln"/>
    <w:rsid w:val="00740289"/>
    <w:pPr>
      <w:spacing w:after="160" w:line="240" w:lineRule="exact"/>
    </w:pPr>
    <w:rPr>
      <w:rFonts w:ascii="Times New Roman Bold" w:hAnsi="Times New Roman Bold"/>
      <w:sz w:val="22"/>
      <w:szCs w:val="26"/>
      <w:lang w:val="sk-SK" w:eastAsia="en-US"/>
    </w:rPr>
  </w:style>
  <w:style w:type="paragraph" w:customStyle="1" w:styleId="Odstavecseseznamem3">
    <w:name w:val="Odstavec se seznamem3"/>
    <w:basedOn w:val="Normln"/>
    <w:rsid w:val="00987798"/>
    <w:pPr>
      <w:spacing w:after="120"/>
      <w:ind w:left="720"/>
      <w:contextualSpacing/>
      <w:jc w:val="both"/>
    </w:pPr>
    <w:rPr>
      <w:rFonts w:eastAsia="Calibri"/>
      <w:sz w:val="20"/>
      <w:szCs w:val="20"/>
    </w:rPr>
  </w:style>
  <w:style w:type="character" w:customStyle="1" w:styleId="TextpoznpodarouChar1">
    <w:name w:val="Text pozn. pod čarou Char1"/>
    <w:uiPriority w:val="99"/>
    <w:semiHidden/>
    <w:locked/>
    <w:rsid w:val="003B6FA5"/>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698891625">
      <w:bodyDiv w:val="1"/>
      <w:marLeft w:val="0"/>
      <w:marRight w:val="0"/>
      <w:marTop w:val="0"/>
      <w:marBottom w:val="0"/>
      <w:divBdr>
        <w:top w:val="none" w:sz="0" w:space="0" w:color="auto"/>
        <w:left w:val="none" w:sz="0" w:space="0" w:color="auto"/>
        <w:bottom w:val="none" w:sz="0" w:space="0" w:color="auto"/>
        <w:right w:val="none" w:sz="0" w:space="0" w:color="auto"/>
      </w:divBdr>
    </w:div>
    <w:div w:id="1097597616">
      <w:bodyDiv w:val="1"/>
      <w:marLeft w:val="0"/>
      <w:marRight w:val="0"/>
      <w:marTop w:val="0"/>
      <w:marBottom w:val="0"/>
      <w:divBdr>
        <w:top w:val="none" w:sz="0" w:space="0" w:color="auto"/>
        <w:left w:val="none" w:sz="0" w:space="0" w:color="auto"/>
        <w:bottom w:val="none" w:sz="0" w:space="0" w:color="auto"/>
        <w:right w:val="none" w:sz="0" w:space="0" w:color="auto"/>
      </w:divBdr>
    </w:div>
    <w:div w:id="1267227831">
      <w:bodyDiv w:val="1"/>
      <w:marLeft w:val="0"/>
      <w:marRight w:val="0"/>
      <w:marTop w:val="0"/>
      <w:marBottom w:val="0"/>
      <w:divBdr>
        <w:top w:val="none" w:sz="0" w:space="0" w:color="auto"/>
        <w:left w:val="none" w:sz="0" w:space="0" w:color="auto"/>
        <w:bottom w:val="none" w:sz="0" w:space="0" w:color="auto"/>
        <w:right w:val="none" w:sz="0" w:space="0" w:color="auto"/>
      </w:divBdr>
      <w:divsChild>
        <w:div w:id="1361398671">
          <w:marLeft w:val="0"/>
          <w:marRight w:val="0"/>
          <w:marTop w:val="0"/>
          <w:marBottom w:val="0"/>
          <w:divBdr>
            <w:top w:val="none" w:sz="0" w:space="0" w:color="auto"/>
            <w:left w:val="none" w:sz="0" w:space="0" w:color="auto"/>
            <w:bottom w:val="none" w:sz="0" w:space="0" w:color="auto"/>
            <w:right w:val="none" w:sz="0" w:space="0" w:color="auto"/>
          </w:divBdr>
        </w:div>
        <w:div w:id="1326662996">
          <w:marLeft w:val="0"/>
          <w:marRight w:val="0"/>
          <w:marTop w:val="0"/>
          <w:marBottom w:val="0"/>
          <w:divBdr>
            <w:top w:val="none" w:sz="0" w:space="0" w:color="auto"/>
            <w:left w:val="none" w:sz="0" w:space="0" w:color="auto"/>
            <w:bottom w:val="none" w:sz="0" w:space="0" w:color="auto"/>
            <w:right w:val="none" w:sz="0" w:space="0" w:color="auto"/>
          </w:divBdr>
          <w:divsChild>
            <w:div w:id="921181722">
              <w:marLeft w:val="0"/>
              <w:marRight w:val="0"/>
              <w:marTop w:val="0"/>
              <w:marBottom w:val="0"/>
              <w:divBdr>
                <w:top w:val="none" w:sz="0" w:space="0" w:color="auto"/>
                <w:left w:val="none" w:sz="0" w:space="0" w:color="auto"/>
                <w:bottom w:val="none" w:sz="0" w:space="0" w:color="auto"/>
                <w:right w:val="none" w:sz="0" w:space="0" w:color="auto"/>
              </w:divBdr>
              <w:divsChild>
                <w:div w:id="995302276">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 w:id="1399397263">
          <w:marLeft w:val="0"/>
          <w:marRight w:val="0"/>
          <w:marTop w:val="0"/>
          <w:marBottom w:val="0"/>
          <w:divBdr>
            <w:top w:val="none" w:sz="0" w:space="0" w:color="auto"/>
            <w:left w:val="none" w:sz="0" w:space="0" w:color="auto"/>
            <w:bottom w:val="none" w:sz="0" w:space="0" w:color="auto"/>
            <w:right w:val="none" w:sz="0" w:space="0" w:color="auto"/>
          </w:divBdr>
        </w:div>
      </w:divsChild>
    </w:div>
    <w:div w:id="1363899305">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E3B6D-3A2F-4BDF-9108-2CD1261ED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Pages>
  <Words>1365</Words>
  <Characters>8059</Characters>
  <Application>Microsoft Office Word</Application>
  <DocSecurity>0</DocSecurity>
  <Lines>67</Lines>
  <Paragraphs>18</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9406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VVI</dc:creator>
  <cp:lastModifiedBy>Bříza Aleš</cp:lastModifiedBy>
  <cp:revision>79</cp:revision>
  <cp:lastPrinted>2021-02-03T12:53:00Z</cp:lastPrinted>
  <dcterms:created xsi:type="dcterms:W3CDTF">2024-11-25T00:23:00Z</dcterms:created>
  <dcterms:modified xsi:type="dcterms:W3CDTF">2025-02-14T08:28:00Z</dcterms:modified>
</cp:coreProperties>
</file>